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599F" w14:textId="77777777" w:rsidR="00232EB3" w:rsidRPr="007F3FA1" w:rsidRDefault="001246BD" w:rsidP="00E91E8D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7F3FA1">
        <w:rPr>
          <w:b/>
          <w:sz w:val="36"/>
          <w:szCs w:val="36"/>
          <w:u w:val="single"/>
        </w:rPr>
        <w:t xml:space="preserve">Provision of Residential Care Services for </w:t>
      </w:r>
      <w:r w:rsidR="00E25E0B">
        <w:rPr>
          <w:rFonts w:hint="eastAsia"/>
          <w:b/>
          <w:sz w:val="36"/>
          <w:szCs w:val="36"/>
          <w:u w:val="single"/>
        </w:rPr>
        <w:t>t</w:t>
      </w:r>
      <w:r w:rsidR="00E25E0B">
        <w:rPr>
          <w:b/>
          <w:sz w:val="36"/>
          <w:szCs w:val="36"/>
          <w:u w:val="single"/>
        </w:rPr>
        <w:t>he Elderly</w:t>
      </w:r>
      <w:r w:rsidRPr="007F3FA1">
        <w:rPr>
          <w:b/>
          <w:sz w:val="36"/>
          <w:szCs w:val="36"/>
          <w:u w:val="single"/>
        </w:rPr>
        <w:t xml:space="preserve"> </w:t>
      </w:r>
    </w:p>
    <w:p w14:paraId="15C224C5" w14:textId="5362235E" w:rsidR="00285B32" w:rsidRPr="007F3FA1" w:rsidRDefault="001246BD" w:rsidP="00E91E8D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7F3FA1">
        <w:rPr>
          <w:b/>
          <w:sz w:val="36"/>
          <w:szCs w:val="36"/>
          <w:u w:val="single"/>
        </w:rPr>
        <w:t>(Subsidise</w:t>
      </w:r>
      <w:r w:rsidR="008670E9" w:rsidRPr="007F3FA1">
        <w:rPr>
          <w:b/>
          <w:sz w:val="36"/>
          <w:szCs w:val="36"/>
          <w:u w:val="single"/>
        </w:rPr>
        <w:t>d versus Non-subsidised Places)</w:t>
      </w:r>
      <w:r w:rsidR="00232EB3" w:rsidRPr="007F3FA1">
        <w:rPr>
          <w:b/>
          <w:sz w:val="36"/>
          <w:szCs w:val="36"/>
          <w:u w:val="single"/>
        </w:rPr>
        <w:t xml:space="preserve"> </w:t>
      </w:r>
      <w:r w:rsidRPr="007F3FA1">
        <w:rPr>
          <w:b/>
          <w:sz w:val="36"/>
          <w:szCs w:val="36"/>
          <w:u w:val="single"/>
        </w:rPr>
        <w:t>(</w:t>
      </w:r>
      <w:r w:rsidR="00051D2A">
        <w:rPr>
          <w:b/>
          <w:sz w:val="36"/>
          <w:szCs w:val="36"/>
          <w:u w:val="single"/>
        </w:rPr>
        <w:t>a</w:t>
      </w:r>
      <w:r w:rsidRPr="007F3FA1">
        <w:rPr>
          <w:b/>
          <w:sz w:val="36"/>
          <w:szCs w:val="36"/>
          <w:u w:val="single"/>
        </w:rPr>
        <w:t>s at</w:t>
      </w:r>
      <w:r w:rsidRPr="004A6BEA">
        <w:rPr>
          <w:b/>
          <w:sz w:val="36"/>
          <w:szCs w:val="36"/>
          <w:u w:val="single"/>
        </w:rPr>
        <w:t xml:space="preserve"> </w:t>
      </w:r>
      <w:r w:rsidR="00163350">
        <w:rPr>
          <w:b/>
          <w:sz w:val="36"/>
          <w:szCs w:val="36"/>
          <w:u w:val="single"/>
        </w:rPr>
        <w:t>3</w:t>
      </w:r>
      <w:r w:rsidR="00F31AC9">
        <w:rPr>
          <w:b/>
          <w:sz w:val="36"/>
          <w:szCs w:val="36"/>
          <w:u w:val="single"/>
        </w:rPr>
        <w:t>1</w:t>
      </w:r>
      <w:r w:rsidR="00FC33BC">
        <w:rPr>
          <w:b/>
          <w:sz w:val="36"/>
          <w:szCs w:val="36"/>
          <w:u w:val="single"/>
        </w:rPr>
        <w:t>.</w:t>
      </w:r>
      <w:r w:rsidR="00AC0667">
        <w:rPr>
          <w:rFonts w:hint="eastAsia"/>
          <w:b/>
          <w:sz w:val="36"/>
          <w:szCs w:val="36"/>
          <w:u w:val="single"/>
        </w:rPr>
        <w:t>3</w:t>
      </w:r>
      <w:r w:rsidR="001C484A">
        <w:rPr>
          <w:rFonts w:hint="eastAsia"/>
          <w:b/>
          <w:sz w:val="36"/>
          <w:szCs w:val="36"/>
          <w:u w:val="single"/>
        </w:rPr>
        <w:t>.20</w:t>
      </w:r>
      <w:r w:rsidR="00CD2B3A">
        <w:rPr>
          <w:b/>
          <w:sz w:val="36"/>
          <w:szCs w:val="36"/>
          <w:u w:val="single"/>
        </w:rPr>
        <w:t>2</w:t>
      </w:r>
      <w:r w:rsidR="00AC0667">
        <w:rPr>
          <w:rFonts w:hint="eastAsia"/>
          <w:b/>
          <w:sz w:val="36"/>
          <w:szCs w:val="36"/>
          <w:u w:val="single"/>
        </w:rPr>
        <w:t>4</w:t>
      </w:r>
      <w:r w:rsidR="00285B32" w:rsidRPr="007F3FA1">
        <w:rPr>
          <w:b/>
          <w:sz w:val="36"/>
          <w:szCs w:val="36"/>
          <w:u w:val="single"/>
        </w:rPr>
        <w:t>)</w:t>
      </w:r>
    </w:p>
    <w:p w14:paraId="540964A5" w14:textId="77777777" w:rsidR="00285B32" w:rsidRPr="007F3FA1" w:rsidRDefault="000D12C9" w:rsidP="00E91E8D">
      <w:pPr>
        <w:tabs>
          <w:tab w:val="left" w:pos="14040"/>
        </w:tabs>
        <w:ind w:left="-180"/>
        <w:rPr>
          <w:sz w:val="36"/>
          <w:szCs w:val="36"/>
        </w:rPr>
      </w:pPr>
      <w:bookmarkStart w:id="0" w:name="_GoBack"/>
      <w:r w:rsidRPr="007F3FA1"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3AB1DA26" wp14:editId="275C043E">
            <wp:simplePos x="0" y="0"/>
            <wp:positionH relativeFrom="column">
              <wp:posOffset>527059</wp:posOffset>
            </wp:positionH>
            <wp:positionV relativeFrom="paragraph">
              <wp:posOffset>90492</wp:posOffset>
            </wp:positionV>
            <wp:extent cx="8221336" cy="5112913"/>
            <wp:effectExtent l="0" t="0" r="0" b="0"/>
            <wp:wrapNone/>
            <wp:docPr id="3" name="物件 2" descr="Provision of Residential Care Services for Elders (Subsidised versus Non-subsidised Places) (as at 30.9.2014)&#10;&#10;Subvented, self-financing (including Self-financing homes participating in the Nursing Home Place Purchase Scheme) and contract homes (subsidised places) 18,383 places (25%)&#10;Places under Enhanced Bought Place Scheme 7,736 places (10%)&#10;Self-financing and contract homes (non-subsidised places) 5,077 places (7%)&#10;Private homes 42,678 places (58%)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66E7EF" w14:textId="77777777" w:rsidR="00285B32" w:rsidRPr="00200B38" w:rsidRDefault="00285B32" w:rsidP="00E91E8D"/>
    <w:p w14:paraId="11DC7513" w14:textId="77777777" w:rsidR="00285B32" w:rsidRDefault="00285B32" w:rsidP="00E91E8D"/>
    <w:p w14:paraId="518404B0" w14:textId="77777777" w:rsidR="00285B32" w:rsidRPr="00CE41FD" w:rsidRDefault="00285B32" w:rsidP="00E91E8D"/>
    <w:p w14:paraId="50B4A2E9" w14:textId="77777777" w:rsidR="00285B32" w:rsidRDefault="00285B32" w:rsidP="00E91E8D"/>
    <w:p w14:paraId="3CDAAFB8" w14:textId="77777777" w:rsidR="00285B32" w:rsidRDefault="00285B32" w:rsidP="00E91E8D"/>
    <w:p w14:paraId="2C93EEFA" w14:textId="77777777" w:rsidR="00285B32" w:rsidRDefault="008E0D03" w:rsidP="00E91E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3495FB" wp14:editId="546A8CA2">
                <wp:simplePos x="0" y="0"/>
                <wp:positionH relativeFrom="column">
                  <wp:posOffset>4752689</wp:posOffset>
                </wp:positionH>
                <wp:positionV relativeFrom="paragraph">
                  <wp:posOffset>21429</wp:posOffset>
                </wp:positionV>
                <wp:extent cx="1273810" cy="533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533400"/>
                        </a:xfrm>
                        <a:prstGeom prst="rect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F13CD" w14:textId="77777777" w:rsidR="00285B32" w:rsidRPr="00205420" w:rsidRDefault="001246BD" w:rsidP="00A8533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542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Subsidised </w:t>
                            </w:r>
                            <w:r w:rsidR="00205420" w:rsidRPr="002054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205420">
                              <w:rPr>
                                <w:b/>
                                <w:sz w:val="32"/>
                                <w:szCs w:val="32"/>
                              </w:rPr>
                              <w:t>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495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4.25pt;margin-top:1.7pt;width:100.3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" filled="f" strokeweight="2.5pt">
                <v:stroke linestyle="thinThick"/>
                <v:textbox>
                  <w:txbxContent>
                    <w:p w14:paraId="66AF13CD" w14:textId="77777777" w:rsidR="00285B32" w:rsidRPr="00205420" w:rsidRDefault="001246BD" w:rsidP="00A85333">
                      <w:pPr>
                        <w:spacing w:line="32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5420">
                        <w:rPr>
                          <w:b/>
                          <w:sz w:val="32"/>
                          <w:szCs w:val="32"/>
                        </w:rPr>
                        <w:t xml:space="preserve">Subsidised </w:t>
                      </w:r>
                      <w:r w:rsidR="00205420" w:rsidRPr="002054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205420">
                        <w:rPr>
                          <w:b/>
                          <w:sz w:val="32"/>
                          <w:szCs w:val="32"/>
                        </w:rPr>
                        <w:t>laces</w:t>
                      </w:r>
                    </w:p>
                  </w:txbxContent>
                </v:textbox>
              </v:shape>
            </w:pict>
          </mc:Fallback>
        </mc:AlternateContent>
      </w:r>
    </w:p>
    <w:p w14:paraId="4243AB16" w14:textId="77777777" w:rsidR="00285B32" w:rsidRDefault="00285B32" w:rsidP="00E91E8D"/>
    <w:p w14:paraId="390742A9" w14:textId="77777777" w:rsidR="00285B32" w:rsidRPr="00AA07EC" w:rsidRDefault="00285B32" w:rsidP="00E91E8D"/>
    <w:p w14:paraId="669514CD" w14:textId="77777777" w:rsidR="00285B32" w:rsidRPr="00B11762" w:rsidRDefault="00285B32" w:rsidP="00E91E8D"/>
    <w:p w14:paraId="004BDA49" w14:textId="77777777" w:rsidR="00285B32" w:rsidRPr="00C86E46" w:rsidRDefault="00285B32" w:rsidP="00E91E8D"/>
    <w:p w14:paraId="7901E5E0" w14:textId="77777777" w:rsidR="00285B32" w:rsidRPr="003D4401" w:rsidRDefault="00285B32" w:rsidP="00E91E8D"/>
    <w:p w14:paraId="58DCCDE4" w14:textId="77777777" w:rsidR="00285B32" w:rsidRDefault="00285B32" w:rsidP="00E91E8D"/>
    <w:p w14:paraId="29D3944C" w14:textId="77777777" w:rsidR="00285B32" w:rsidRDefault="000D12C9" w:rsidP="00E91E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20383" wp14:editId="606D7834">
                <wp:simplePos x="0" y="0"/>
                <wp:positionH relativeFrom="column">
                  <wp:posOffset>2810510</wp:posOffset>
                </wp:positionH>
                <wp:positionV relativeFrom="paragraph">
                  <wp:posOffset>161004</wp:posOffset>
                </wp:positionV>
                <wp:extent cx="2195847" cy="552182"/>
                <wp:effectExtent l="19050" t="19050" r="1397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47" cy="552182"/>
                        </a:xfrm>
                        <a:prstGeom prst="rect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3AAF7" w14:textId="77777777" w:rsidR="00285B32" w:rsidRPr="00205420" w:rsidRDefault="001246BD" w:rsidP="001246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5420">
                              <w:rPr>
                                <w:b/>
                                <w:sz w:val="32"/>
                                <w:szCs w:val="32"/>
                              </w:rPr>
                              <w:t>Non-subsidised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0383" id="Text Box 4" o:spid="_x0000_s1027" type="#_x0000_t202" style="position:absolute;margin-left:221.3pt;margin-top:12.7pt;width:172.9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" filled="f" strokeweight="2.5pt">
                <v:stroke linestyle="thinThick"/>
                <v:textbox>
                  <w:txbxContent>
                    <w:p w14:paraId="0403AAF7" w14:textId="77777777" w:rsidR="00285B32" w:rsidRPr="00205420" w:rsidRDefault="001246BD" w:rsidP="001246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5420">
                        <w:rPr>
                          <w:b/>
                          <w:sz w:val="32"/>
                          <w:szCs w:val="32"/>
                        </w:rPr>
                        <w:t>Non-subsidised Places</w:t>
                      </w:r>
                    </w:p>
                  </w:txbxContent>
                </v:textbox>
              </v:shape>
            </w:pict>
          </mc:Fallback>
        </mc:AlternateContent>
      </w:r>
    </w:p>
    <w:p w14:paraId="34ECF3BD" w14:textId="77777777" w:rsidR="00285B32" w:rsidRDefault="00285B32" w:rsidP="00E91E8D"/>
    <w:p w14:paraId="014F621F" w14:textId="77777777" w:rsidR="00285B32" w:rsidRDefault="00285B32" w:rsidP="00E91E8D"/>
    <w:p w14:paraId="5D73E52D" w14:textId="77777777" w:rsidR="00285B32" w:rsidRDefault="00285B32" w:rsidP="00E91E8D"/>
    <w:p w14:paraId="422BC5BE" w14:textId="77777777" w:rsidR="00285B32" w:rsidRDefault="00285B32" w:rsidP="00E91E8D"/>
    <w:p w14:paraId="244DD986" w14:textId="77777777" w:rsidR="00285B32" w:rsidRDefault="00285B32" w:rsidP="00E91E8D"/>
    <w:p w14:paraId="599EB8CD" w14:textId="77777777" w:rsidR="00E91E8D" w:rsidRDefault="00E91E8D" w:rsidP="00E91E8D"/>
    <w:p w14:paraId="3924897C" w14:textId="77777777" w:rsidR="00D52311" w:rsidRDefault="00D52311" w:rsidP="00E91E8D"/>
    <w:p w14:paraId="49BB1AEF" w14:textId="77777777" w:rsidR="00D52311" w:rsidRDefault="00D52311" w:rsidP="00E91E8D"/>
    <w:p w14:paraId="2A052834" w14:textId="77777777" w:rsidR="00D52311" w:rsidRPr="00D52311" w:rsidRDefault="00D52311" w:rsidP="00D52311">
      <w:pPr>
        <w:adjustRightInd w:val="0"/>
        <w:snapToGrid w:val="0"/>
        <w:rPr>
          <w:kern w:val="0"/>
        </w:rPr>
      </w:pPr>
      <w:r w:rsidRPr="00D52311">
        <w:rPr>
          <w:rFonts w:hint="eastAsia"/>
          <w:kern w:val="0"/>
        </w:rPr>
        <w:t>N</w:t>
      </w:r>
      <w:r w:rsidRPr="00D52311">
        <w:rPr>
          <w:kern w:val="0"/>
        </w:rPr>
        <w:t>ote 1</w:t>
      </w:r>
      <w:r>
        <w:rPr>
          <w:kern w:val="0"/>
        </w:rPr>
        <w:t>:</w:t>
      </w:r>
      <w:r w:rsidRPr="00D52311">
        <w:rPr>
          <w:kern w:val="0"/>
        </w:rPr>
        <w:t xml:space="preserve"> </w:t>
      </w:r>
      <w:r>
        <w:rPr>
          <w:kern w:val="0"/>
        </w:rPr>
        <w:t xml:space="preserve"> </w:t>
      </w:r>
      <w:r w:rsidRPr="00E849C3">
        <w:rPr>
          <w:kern w:val="0"/>
        </w:rPr>
        <w:t>Self-financing homes participating in the Nursing Home Place Purchase</w:t>
      </w:r>
      <w:r>
        <w:rPr>
          <w:kern w:val="0"/>
        </w:rPr>
        <w:t xml:space="preserve"> Scheme (NHPPS).</w:t>
      </w:r>
    </w:p>
    <w:p w14:paraId="22E42384" w14:textId="77777777" w:rsidR="00D52311" w:rsidRDefault="00D52311" w:rsidP="00D52311">
      <w:pPr>
        <w:adjustRightInd w:val="0"/>
        <w:snapToGrid w:val="0"/>
        <w:rPr>
          <w:kern w:val="0"/>
        </w:rPr>
      </w:pPr>
      <w:r w:rsidRPr="00D52311">
        <w:rPr>
          <w:rFonts w:hint="eastAsia"/>
          <w:kern w:val="0"/>
        </w:rPr>
        <w:t>N</w:t>
      </w:r>
      <w:r w:rsidRPr="00D52311">
        <w:rPr>
          <w:kern w:val="0"/>
        </w:rPr>
        <w:t>ote 2</w:t>
      </w:r>
      <w:r>
        <w:rPr>
          <w:kern w:val="0"/>
        </w:rPr>
        <w:t>:</w:t>
      </w:r>
      <w:r w:rsidRPr="00D52311"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 w:rsidR="00BD0AF2" w:rsidRPr="00BD0AF2">
        <w:rPr>
          <w:kern w:val="0"/>
        </w:rPr>
        <w:t xml:space="preserve">On and after 1 April 2021, number of places of private residential care homes for the elderly changes from the maximum number of places </w:t>
      </w:r>
    </w:p>
    <w:p w14:paraId="25334384" w14:textId="77777777" w:rsidR="00D52311" w:rsidRPr="00D52311" w:rsidRDefault="00BD0AF2" w:rsidP="00D52311">
      <w:pPr>
        <w:adjustRightInd w:val="0"/>
        <w:snapToGrid w:val="0"/>
        <w:ind w:firstLineChars="395" w:firstLine="948"/>
        <w:rPr>
          <w:kern w:val="0"/>
        </w:rPr>
      </w:pPr>
      <w:r w:rsidRPr="00BD0AF2">
        <w:rPr>
          <w:kern w:val="0"/>
        </w:rPr>
        <w:t>permitted under the licence to the actual bed places provided for calculation.</w:t>
      </w:r>
    </w:p>
    <w:sectPr w:rsidR="00D52311" w:rsidRPr="00D52311">
      <w:pgSz w:w="16838" w:h="11906" w:orient="landscape" w:code="9"/>
      <w:pgMar w:top="794" w:right="907" w:bottom="794" w:left="90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ADD2" w14:textId="77777777" w:rsidR="00202A65" w:rsidRDefault="00202A65" w:rsidP="0096092C">
      <w:r>
        <w:separator/>
      </w:r>
    </w:p>
  </w:endnote>
  <w:endnote w:type="continuationSeparator" w:id="0">
    <w:p w14:paraId="4E33D5AC" w14:textId="77777777" w:rsidR="00202A65" w:rsidRDefault="00202A65" w:rsidP="0096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42F6" w14:textId="77777777" w:rsidR="00202A65" w:rsidRDefault="00202A65" w:rsidP="0096092C">
      <w:r>
        <w:separator/>
      </w:r>
    </w:p>
  </w:footnote>
  <w:footnote w:type="continuationSeparator" w:id="0">
    <w:p w14:paraId="138D1614" w14:textId="77777777" w:rsidR="00202A65" w:rsidRDefault="00202A65" w:rsidP="0096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4B"/>
    <w:rsid w:val="00003986"/>
    <w:rsid w:val="00010309"/>
    <w:rsid w:val="00011D73"/>
    <w:rsid w:val="00021F3F"/>
    <w:rsid w:val="00022E7C"/>
    <w:rsid w:val="000278B2"/>
    <w:rsid w:val="000279C5"/>
    <w:rsid w:val="000322B4"/>
    <w:rsid w:val="00033C64"/>
    <w:rsid w:val="00045EAC"/>
    <w:rsid w:val="00051D2A"/>
    <w:rsid w:val="00054907"/>
    <w:rsid w:val="000A19DA"/>
    <w:rsid w:val="000A2CC7"/>
    <w:rsid w:val="000B055B"/>
    <w:rsid w:val="000C194B"/>
    <w:rsid w:val="000D12C9"/>
    <w:rsid w:val="000D6345"/>
    <w:rsid w:val="000E6370"/>
    <w:rsid w:val="00103A9E"/>
    <w:rsid w:val="00103F64"/>
    <w:rsid w:val="001114D3"/>
    <w:rsid w:val="00117FDA"/>
    <w:rsid w:val="001246BD"/>
    <w:rsid w:val="00131949"/>
    <w:rsid w:val="0013275D"/>
    <w:rsid w:val="00135CEA"/>
    <w:rsid w:val="00163350"/>
    <w:rsid w:val="00172E4E"/>
    <w:rsid w:val="001733FD"/>
    <w:rsid w:val="00176D3F"/>
    <w:rsid w:val="00180068"/>
    <w:rsid w:val="00185112"/>
    <w:rsid w:val="00196A49"/>
    <w:rsid w:val="001C484A"/>
    <w:rsid w:val="001E0B90"/>
    <w:rsid w:val="001E79CE"/>
    <w:rsid w:val="001F465A"/>
    <w:rsid w:val="00200B38"/>
    <w:rsid w:val="00202A65"/>
    <w:rsid w:val="00205420"/>
    <w:rsid w:val="00213C38"/>
    <w:rsid w:val="00226DDB"/>
    <w:rsid w:val="00232EB3"/>
    <w:rsid w:val="00234036"/>
    <w:rsid w:val="002378B2"/>
    <w:rsid w:val="00240392"/>
    <w:rsid w:val="00253BA9"/>
    <w:rsid w:val="00272323"/>
    <w:rsid w:val="00276606"/>
    <w:rsid w:val="00285B32"/>
    <w:rsid w:val="00294DDA"/>
    <w:rsid w:val="002A04A1"/>
    <w:rsid w:val="002A71FE"/>
    <w:rsid w:val="002C5B96"/>
    <w:rsid w:val="002D46F9"/>
    <w:rsid w:val="002E677C"/>
    <w:rsid w:val="002F19C2"/>
    <w:rsid w:val="002F7292"/>
    <w:rsid w:val="003001E3"/>
    <w:rsid w:val="00312CC2"/>
    <w:rsid w:val="003264C4"/>
    <w:rsid w:val="003303F3"/>
    <w:rsid w:val="00332099"/>
    <w:rsid w:val="00344A5D"/>
    <w:rsid w:val="00364C2F"/>
    <w:rsid w:val="00364FB1"/>
    <w:rsid w:val="003752EC"/>
    <w:rsid w:val="00375668"/>
    <w:rsid w:val="00383211"/>
    <w:rsid w:val="00386130"/>
    <w:rsid w:val="00392D29"/>
    <w:rsid w:val="003946EF"/>
    <w:rsid w:val="003B1B94"/>
    <w:rsid w:val="003C6A1F"/>
    <w:rsid w:val="003D4401"/>
    <w:rsid w:val="003E041A"/>
    <w:rsid w:val="003E0FEF"/>
    <w:rsid w:val="003E729D"/>
    <w:rsid w:val="003F7F0B"/>
    <w:rsid w:val="004022A5"/>
    <w:rsid w:val="00411B4A"/>
    <w:rsid w:val="00414CCF"/>
    <w:rsid w:val="004302B8"/>
    <w:rsid w:val="00435547"/>
    <w:rsid w:val="00471226"/>
    <w:rsid w:val="004779AC"/>
    <w:rsid w:val="00495A69"/>
    <w:rsid w:val="004A4C02"/>
    <w:rsid w:val="004A57AD"/>
    <w:rsid w:val="004A6BEA"/>
    <w:rsid w:val="005178E8"/>
    <w:rsid w:val="005301E9"/>
    <w:rsid w:val="00540A80"/>
    <w:rsid w:val="00541ED8"/>
    <w:rsid w:val="00542D8A"/>
    <w:rsid w:val="00560334"/>
    <w:rsid w:val="00573583"/>
    <w:rsid w:val="00574236"/>
    <w:rsid w:val="0057614F"/>
    <w:rsid w:val="00584655"/>
    <w:rsid w:val="005A51F9"/>
    <w:rsid w:val="005B03B6"/>
    <w:rsid w:val="005B30A2"/>
    <w:rsid w:val="005C0797"/>
    <w:rsid w:val="005C085C"/>
    <w:rsid w:val="005C519B"/>
    <w:rsid w:val="005C707A"/>
    <w:rsid w:val="005D470B"/>
    <w:rsid w:val="005E1A51"/>
    <w:rsid w:val="005F062B"/>
    <w:rsid w:val="005F09EC"/>
    <w:rsid w:val="005F524A"/>
    <w:rsid w:val="0062280B"/>
    <w:rsid w:val="0066492B"/>
    <w:rsid w:val="00671F83"/>
    <w:rsid w:val="00682A65"/>
    <w:rsid w:val="006C5007"/>
    <w:rsid w:val="006E4349"/>
    <w:rsid w:val="00701E16"/>
    <w:rsid w:val="0070304B"/>
    <w:rsid w:val="00705B55"/>
    <w:rsid w:val="00715A55"/>
    <w:rsid w:val="00724F81"/>
    <w:rsid w:val="007460FD"/>
    <w:rsid w:val="0078770A"/>
    <w:rsid w:val="007A0BA2"/>
    <w:rsid w:val="007B0F30"/>
    <w:rsid w:val="007C073F"/>
    <w:rsid w:val="007C407E"/>
    <w:rsid w:val="007C75B8"/>
    <w:rsid w:val="007E3807"/>
    <w:rsid w:val="007F0804"/>
    <w:rsid w:val="007F3FA1"/>
    <w:rsid w:val="00804E14"/>
    <w:rsid w:val="00822C81"/>
    <w:rsid w:val="00833D6A"/>
    <w:rsid w:val="008526B3"/>
    <w:rsid w:val="00852A96"/>
    <w:rsid w:val="008658E9"/>
    <w:rsid w:val="008670E9"/>
    <w:rsid w:val="00894216"/>
    <w:rsid w:val="00896888"/>
    <w:rsid w:val="008A104A"/>
    <w:rsid w:val="008B0585"/>
    <w:rsid w:val="008B4A6E"/>
    <w:rsid w:val="008B5BF8"/>
    <w:rsid w:val="008E0D03"/>
    <w:rsid w:val="008F04FD"/>
    <w:rsid w:val="008F5BF9"/>
    <w:rsid w:val="00903EB4"/>
    <w:rsid w:val="00905AA5"/>
    <w:rsid w:val="00921DB5"/>
    <w:rsid w:val="009230F1"/>
    <w:rsid w:val="00930BB7"/>
    <w:rsid w:val="009325DC"/>
    <w:rsid w:val="0096092C"/>
    <w:rsid w:val="009664B0"/>
    <w:rsid w:val="00967B65"/>
    <w:rsid w:val="00967B75"/>
    <w:rsid w:val="00982740"/>
    <w:rsid w:val="009828B0"/>
    <w:rsid w:val="009A0977"/>
    <w:rsid w:val="009B27A5"/>
    <w:rsid w:val="009B4A39"/>
    <w:rsid w:val="009C03AC"/>
    <w:rsid w:val="009E29B2"/>
    <w:rsid w:val="009E7B6A"/>
    <w:rsid w:val="00A02357"/>
    <w:rsid w:val="00A04647"/>
    <w:rsid w:val="00A10F40"/>
    <w:rsid w:val="00A31166"/>
    <w:rsid w:val="00A412C6"/>
    <w:rsid w:val="00A65738"/>
    <w:rsid w:val="00A676FF"/>
    <w:rsid w:val="00A749D8"/>
    <w:rsid w:val="00A77B06"/>
    <w:rsid w:val="00A82F8C"/>
    <w:rsid w:val="00A83205"/>
    <w:rsid w:val="00A8500F"/>
    <w:rsid w:val="00A85333"/>
    <w:rsid w:val="00AA07EC"/>
    <w:rsid w:val="00AA2E49"/>
    <w:rsid w:val="00AA566F"/>
    <w:rsid w:val="00AB7C7A"/>
    <w:rsid w:val="00AC0667"/>
    <w:rsid w:val="00AC7C57"/>
    <w:rsid w:val="00AD24A7"/>
    <w:rsid w:val="00AE137A"/>
    <w:rsid w:val="00AE1AF7"/>
    <w:rsid w:val="00B048DE"/>
    <w:rsid w:val="00B04FDF"/>
    <w:rsid w:val="00B11762"/>
    <w:rsid w:val="00B24E86"/>
    <w:rsid w:val="00B327D1"/>
    <w:rsid w:val="00B5101E"/>
    <w:rsid w:val="00B56AA9"/>
    <w:rsid w:val="00B87B23"/>
    <w:rsid w:val="00B900E6"/>
    <w:rsid w:val="00BA2944"/>
    <w:rsid w:val="00BA3F7A"/>
    <w:rsid w:val="00BB01FD"/>
    <w:rsid w:val="00BB13F3"/>
    <w:rsid w:val="00BB222B"/>
    <w:rsid w:val="00BD0AF2"/>
    <w:rsid w:val="00BD1C88"/>
    <w:rsid w:val="00BE2820"/>
    <w:rsid w:val="00BE44B8"/>
    <w:rsid w:val="00C33303"/>
    <w:rsid w:val="00C376EE"/>
    <w:rsid w:val="00C465E2"/>
    <w:rsid w:val="00C51121"/>
    <w:rsid w:val="00C55BAB"/>
    <w:rsid w:val="00C66D59"/>
    <w:rsid w:val="00C86280"/>
    <w:rsid w:val="00C86E46"/>
    <w:rsid w:val="00CA38F3"/>
    <w:rsid w:val="00CA4601"/>
    <w:rsid w:val="00CA487D"/>
    <w:rsid w:val="00CC5FD8"/>
    <w:rsid w:val="00CD2B3A"/>
    <w:rsid w:val="00CD5F13"/>
    <w:rsid w:val="00CE41FD"/>
    <w:rsid w:val="00CF3A8D"/>
    <w:rsid w:val="00D04829"/>
    <w:rsid w:val="00D101A5"/>
    <w:rsid w:val="00D450C8"/>
    <w:rsid w:val="00D47806"/>
    <w:rsid w:val="00D52311"/>
    <w:rsid w:val="00D56467"/>
    <w:rsid w:val="00D76776"/>
    <w:rsid w:val="00D92726"/>
    <w:rsid w:val="00D954EC"/>
    <w:rsid w:val="00DA25BE"/>
    <w:rsid w:val="00DA34C7"/>
    <w:rsid w:val="00DB7691"/>
    <w:rsid w:val="00DC0EE0"/>
    <w:rsid w:val="00DC160E"/>
    <w:rsid w:val="00DC2027"/>
    <w:rsid w:val="00DD1CBB"/>
    <w:rsid w:val="00DE14EB"/>
    <w:rsid w:val="00DE438A"/>
    <w:rsid w:val="00DF4B09"/>
    <w:rsid w:val="00E07F62"/>
    <w:rsid w:val="00E1769A"/>
    <w:rsid w:val="00E22DB5"/>
    <w:rsid w:val="00E25E0B"/>
    <w:rsid w:val="00E37534"/>
    <w:rsid w:val="00E37A64"/>
    <w:rsid w:val="00E4492C"/>
    <w:rsid w:val="00E45DB1"/>
    <w:rsid w:val="00E54393"/>
    <w:rsid w:val="00E6447D"/>
    <w:rsid w:val="00E8121D"/>
    <w:rsid w:val="00E81E98"/>
    <w:rsid w:val="00E849C3"/>
    <w:rsid w:val="00E91E8D"/>
    <w:rsid w:val="00EA1434"/>
    <w:rsid w:val="00EB72C4"/>
    <w:rsid w:val="00EB7A20"/>
    <w:rsid w:val="00ED6C0B"/>
    <w:rsid w:val="00EF0186"/>
    <w:rsid w:val="00F043CF"/>
    <w:rsid w:val="00F13928"/>
    <w:rsid w:val="00F167EC"/>
    <w:rsid w:val="00F2512A"/>
    <w:rsid w:val="00F31AC9"/>
    <w:rsid w:val="00F54A68"/>
    <w:rsid w:val="00F76E35"/>
    <w:rsid w:val="00F82E67"/>
    <w:rsid w:val="00F84937"/>
    <w:rsid w:val="00F84C6F"/>
    <w:rsid w:val="00FA2BBE"/>
    <w:rsid w:val="00FA32B6"/>
    <w:rsid w:val="00FA3554"/>
    <w:rsid w:val="00FC1A70"/>
    <w:rsid w:val="00FC2ECC"/>
    <w:rsid w:val="00FC33BC"/>
    <w:rsid w:val="00FC4152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D3A23"/>
  <w15:chartTrackingRefBased/>
  <w15:docId w15:val="{3FA4FFD5-DD86-497B-A55F-7C330BA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09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0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6092C"/>
    <w:rPr>
      <w:kern w:val="2"/>
    </w:rPr>
  </w:style>
  <w:style w:type="paragraph" w:styleId="a6">
    <w:name w:val="footer"/>
    <w:basedOn w:val="a"/>
    <w:link w:val="a7"/>
    <w:rsid w:val="00960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609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51843043995244"/>
          <c:y val="0.13175675675675674"/>
          <c:w val="0.56718192627824016"/>
          <c:h val="0.805743243243243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No. of places</c:v>
                </c:pt>
              </c:strCache>
            </c:strRef>
          </c:tx>
          <c:spPr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CC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C53-4258-9A23-140F522ED56B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C53-4258-9A23-140F522ED56B}"/>
              </c:ext>
            </c:extLst>
          </c:dPt>
          <c:dPt>
            <c:idx val="2"/>
            <c:bubble3D val="0"/>
            <c:spPr>
              <a:solidFill>
                <a:srgbClr val="99CCFF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C53-4258-9A23-140F522ED56B}"/>
              </c:ext>
            </c:extLst>
          </c:dPt>
          <c:dPt>
            <c:idx val="3"/>
            <c:bubble3D val="0"/>
            <c:spPr>
              <a:solidFill>
                <a:srgbClr val="99CCFF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C53-4258-9A23-140F522ED56B}"/>
              </c:ext>
            </c:extLst>
          </c:dPt>
          <c:dPt>
            <c:idx val="5"/>
            <c:bubble3D val="0"/>
            <c:spPr>
              <a:solidFill>
                <a:srgbClr val="99CCFF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C53-4258-9A23-140F522ED56B}"/>
              </c:ext>
            </c:extLst>
          </c:dPt>
          <c:dLbls>
            <c:dLbl>
              <c:idx val="0"/>
              <c:layout>
                <c:manualLayout>
                  <c:x val="9.1601073450377046E-2"/>
                  <c:y val="9.5993128315962961E-2"/>
                </c:manualLayout>
              </c:layout>
              <c:tx>
                <c:rich>
                  <a:bodyPr/>
                  <a:lstStyle/>
                  <a:p>
                    <a:pPr>
                      <a:defRPr sz="15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 Subvented homes, self-financing homes </a:t>
                    </a:r>
                  </a:p>
                  <a:p>
                    <a:pPr>
                      <a:defRPr sz="15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(Note 1) </a:t>
                    </a:r>
                  </a:p>
                  <a:p>
                    <a:pPr>
                      <a:defRPr sz="15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and contract homes (subsidised places) </a:t>
                    </a:r>
                  </a:p>
                  <a:p>
                    <a:pPr>
                      <a:defRPr sz="15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21 404 places </a:t>
                    </a:r>
                  </a:p>
                  <a:p>
                    <a:pPr>
                      <a:defRPr sz="15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(27%)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53-4258-9A23-140F522ED56B}"/>
                </c:ext>
              </c:extLst>
            </c:dLbl>
            <c:dLbl>
              <c:idx val="1"/>
              <c:layout>
                <c:manualLayout>
                  <c:x val="3.6612039214893533E-2"/>
                  <c:y val="-4.8569615990875836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Places under Enhanced 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Bought Place Scheme (EBPS) 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11 139 places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</a:rPr>
                      <a:t>(14%)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53-4258-9A23-140F522ED56B}"/>
                </c:ext>
              </c:extLst>
            </c:dLbl>
            <c:dLbl>
              <c:idx val="2"/>
              <c:layout>
                <c:manualLayout>
                  <c:x val="-6.6911482435600078E-2"/>
                  <c:y val="-7.1512935883014619E-2"/>
                </c:manualLayout>
              </c:layout>
              <c:tx>
                <c:rich>
                  <a:bodyPr anchorCtr="0"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597" b="0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Private homes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597" b="0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(Note 2)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597" b="0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40 416 places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597" b="0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(51%)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53-4258-9A23-140F522ED56B}"/>
                </c:ext>
              </c:extLst>
            </c:dLbl>
            <c:dLbl>
              <c:idx val="3"/>
              <c:layout>
                <c:manualLayout>
                  <c:x val="-8.9533872378419865E-2"/>
                  <c:y val="0.15674562850802512"/>
                </c:manualLayout>
              </c:layout>
              <c:tx>
                <c:rich>
                  <a:bodyPr/>
                  <a:lstStyle/>
                  <a:p>
                    <a:pPr>
                      <a:defRPr sz="15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Self-financing homes and contract homes (non-subsidised places) </a:t>
                    </a:r>
                  </a:p>
                  <a:p>
                    <a:pPr>
                      <a:defRPr sz="15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6 087 places</a:t>
                    </a:r>
                  </a:p>
                  <a:p>
                    <a:pPr>
                      <a:defRPr sz="15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新細明體"/>
                        <a:cs typeface="Times New Roman" panose="02020603050405020304" pitchFamily="18" charset="0"/>
                      </a:rPr>
                      <a:t>(8%)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53-4258-9A23-140F522ED56B}"/>
                </c:ext>
              </c:extLst>
            </c:dLbl>
            <c:numFmt formatCode="0.0%" sourceLinked="0"/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H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12693">
                  <a:solidFill>
                    <a:srgbClr val="000000"/>
                  </a:solidFill>
                  <a:prstDash val="solid"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Subvented, Self-financing and contract Homes (Subsidised places)</c:v>
                </c:pt>
                <c:pt idx="1">
                  <c:v>EBPS places</c:v>
                </c:pt>
                <c:pt idx="2">
                  <c:v>Private Homes</c:v>
                </c:pt>
                <c:pt idx="3">
                  <c:v>Self-financing and contract homes (non-subsidised places)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19874</c:v>
                </c:pt>
                <c:pt idx="1">
                  <c:v>9659</c:v>
                </c:pt>
                <c:pt idx="2">
                  <c:v>38312</c:v>
                </c:pt>
                <c:pt idx="3">
                  <c:v>5209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C53-4258-9A23-140F522ED56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50"/>
      </c:pieChart>
      <c:spPr>
        <a:noFill/>
        <a:ln w="2538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H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BC57-61C0-408E-88C2-03140B1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HKSAR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各類安老院舍數目分佈 (截至二零零二年十二月三十一日)</dc:title>
  <dc:subject/>
  <dc:creator>Social Welfare Department</dc:creator>
  <cp:keywords/>
  <cp:lastModifiedBy>NG, Kanas CK</cp:lastModifiedBy>
  <cp:revision>6</cp:revision>
  <cp:lastPrinted>2022-01-25T04:05:00Z</cp:lastPrinted>
  <dcterms:created xsi:type="dcterms:W3CDTF">2023-10-30T04:07:00Z</dcterms:created>
  <dcterms:modified xsi:type="dcterms:W3CDTF">2024-04-19T09:07:00Z</dcterms:modified>
  <cp:contentStatus/>
</cp:coreProperties>
</file>