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7C" w:rsidRPr="002C0C43" w:rsidRDefault="003C4E7C" w:rsidP="00A2004D">
      <w:pPr>
        <w:pStyle w:val="B14C"/>
        <w:spacing w:before="0" w:line="360" w:lineRule="auto"/>
        <w:rPr>
          <w:rFonts w:eastAsia="新細明體"/>
        </w:rPr>
      </w:pPr>
      <w:bookmarkStart w:id="0" w:name="_GoBack"/>
      <w:bookmarkEnd w:id="0"/>
      <w:r w:rsidRPr="002C0C43">
        <w:rPr>
          <w:rFonts w:eastAsia="新細明體" w:hAnsi="新細明體"/>
        </w:rPr>
        <w:t>暴力及執法傷亡賠償計劃</w:t>
      </w:r>
      <w:r w:rsidRPr="002C0C43">
        <w:rPr>
          <w:rFonts w:eastAsia="新細明體"/>
        </w:rPr>
        <w:br/>
      </w:r>
      <w:r w:rsidRPr="002C0C43">
        <w:rPr>
          <w:rFonts w:eastAsia="新細明體" w:hAnsi="新細明體"/>
        </w:rPr>
        <w:t>行政文件</w:t>
      </w:r>
    </w:p>
    <w:p w:rsidR="003C4E7C" w:rsidRPr="002C0C43" w:rsidRDefault="002C0C43" w:rsidP="005A23B6">
      <w:pPr>
        <w:tabs>
          <w:tab w:val="left" w:pos="851"/>
        </w:tabs>
        <w:spacing w:line="360" w:lineRule="auto"/>
        <w:ind w:firstLine="0"/>
      </w:pPr>
      <w:r>
        <w:rPr>
          <w:rFonts w:hAnsi="新細明體"/>
        </w:rPr>
        <w:tab/>
      </w:r>
      <w:r w:rsidR="003C4E7C" w:rsidRPr="002C0C43">
        <w:rPr>
          <w:rFonts w:hAnsi="新細明體"/>
        </w:rPr>
        <w:t>本文件旨在載述暴力及執法傷亡賠償計劃向因暴力罪行及執法人員使用武器執行職務而傷亡的受害人提供援助的基本原則。</w:t>
      </w:r>
    </w:p>
    <w:p w:rsidR="003C4E7C" w:rsidRPr="002C0C43" w:rsidRDefault="003C4E7C">
      <w:pPr>
        <w:pStyle w:val="B12C"/>
        <w:spacing w:line="360" w:lineRule="auto"/>
        <w:rPr>
          <w:rFonts w:eastAsia="新細明體"/>
        </w:rPr>
      </w:pPr>
      <w:r w:rsidRPr="002C0C43">
        <w:rPr>
          <w:rFonts w:eastAsia="新細明體" w:hAnsi="新細明體"/>
        </w:rPr>
        <w:t>暴力及執法傷亡賠償計劃</w:t>
      </w:r>
    </w:p>
    <w:p w:rsidR="003C4E7C" w:rsidRPr="002C0C43" w:rsidRDefault="003C4E7C">
      <w:pPr>
        <w:pStyle w:val="B12L"/>
        <w:spacing w:line="360" w:lineRule="auto"/>
        <w:rPr>
          <w:rFonts w:eastAsia="新細明體"/>
        </w:rPr>
      </w:pPr>
      <w:r w:rsidRPr="002C0C43">
        <w:rPr>
          <w:rFonts w:eastAsia="新細明體" w:hAnsi="新細明體"/>
        </w:rPr>
        <w:t>行政</w:t>
      </w:r>
    </w:p>
    <w:p w:rsidR="003C4E7C" w:rsidRPr="002C0C43" w:rsidRDefault="002C0C43" w:rsidP="005A23B6">
      <w:pPr>
        <w:pStyle w:val="1"/>
        <w:numPr>
          <w:ilvl w:val="0"/>
          <w:numId w:val="0"/>
        </w:numPr>
        <w:tabs>
          <w:tab w:val="left" w:pos="851"/>
        </w:tabs>
        <w:spacing w:line="360" w:lineRule="auto"/>
      </w:pPr>
      <w:r w:rsidRPr="002C0C43">
        <w:t>1.</w:t>
      </w:r>
      <w:r w:rsidRPr="002C0C43">
        <w:tab/>
      </w:r>
      <w:r w:rsidR="003C4E7C" w:rsidRPr="002C0C43">
        <w:rPr>
          <w:rFonts w:hAnsi="新細明體"/>
        </w:rPr>
        <w:t>於一九七三年五月二十三日推行的暴力及執法傷亡賠償計劃，會繼續由暴力傷亡賠償委員會和執法傷亡賠償委員會管理。兩個委員會的成員由行政長官委任，名單並會於政府憲報刊登。行政長官揀選主席及委員時會考慮他們的專業、商業或行政經驗。兩個委員會的文書和行政支援工作由社會福利署派員處理，其他行政費用也由社會福利署支付。</w:t>
      </w:r>
    </w:p>
    <w:p w:rsidR="003C4E7C" w:rsidRPr="002C0C43" w:rsidRDefault="002C0C43" w:rsidP="005A23B6">
      <w:pPr>
        <w:pStyle w:val="1"/>
        <w:numPr>
          <w:ilvl w:val="0"/>
          <w:numId w:val="0"/>
        </w:numPr>
        <w:tabs>
          <w:tab w:val="left" w:pos="851"/>
        </w:tabs>
        <w:spacing w:line="360" w:lineRule="auto"/>
      </w:pPr>
      <w:r w:rsidRPr="002C0C43">
        <w:t>2.</w:t>
      </w:r>
      <w:r w:rsidRPr="002C0C43">
        <w:tab/>
      </w:r>
      <w:r w:rsidR="003C4E7C" w:rsidRPr="002C0C43">
        <w:rPr>
          <w:rFonts w:hAnsi="新細明體"/>
        </w:rPr>
        <w:t>若賠償申請符合本文所載的原則，暴力傷亡賠償委員會和執法傷亡賠償委員會便會發放賠償</w:t>
      </w:r>
      <w:r w:rsidR="003C4E7C" w:rsidRPr="002C0C43">
        <w:t>(</w:t>
      </w:r>
      <w:r w:rsidR="003C4E7C" w:rsidRPr="002C0C43">
        <w:rPr>
          <w:rFonts w:hAnsi="新細明體"/>
        </w:rPr>
        <w:t>款項來自立法會的撥款</w:t>
      </w:r>
      <w:r w:rsidR="003C4E7C" w:rsidRPr="002C0C43">
        <w:t>)</w:t>
      </w:r>
      <w:r w:rsidR="003C4E7C" w:rsidRPr="002C0C43">
        <w:rPr>
          <w:rFonts w:hAnsi="新細明體"/>
        </w:rPr>
        <w:t>。</w:t>
      </w:r>
    </w:p>
    <w:p w:rsidR="003C4E7C" w:rsidRPr="002C0C43" w:rsidRDefault="002C0C43" w:rsidP="005A23B6">
      <w:pPr>
        <w:pStyle w:val="1"/>
        <w:numPr>
          <w:ilvl w:val="0"/>
          <w:numId w:val="0"/>
        </w:numPr>
        <w:tabs>
          <w:tab w:val="left" w:pos="851"/>
        </w:tabs>
        <w:spacing w:line="360" w:lineRule="auto"/>
      </w:pPr>
      <w:r w:rsidRPr="002C0C43">
        <w:t>3.</w:t>
      </w:r>
      <w:r w:rsidRPr="002C0C43">
        <w:tab/>
      </w:r>
      <w:r w:rsidR="003C4E7C" w:rsidRPr="002C0C43">
        <w:rPr>
          <w:rFonts w:hAnsi="新細明體"/>
        </w:rPr>
        <w:t>暴力傷亡賠償委員會和執法傷亡賠償委員會的辦事處設於社會福利署，但有需要時，也會設立其他辦事處。兩個委員會會在上述辦事處進行聆訊，若有需要，也會在其他地方舉行聆訊。</w:t>
      </w:r>
    </w:p>
    <w:p w:rsidR="003C4E7C" w:rsidRDefault="002C0C43" w:rsidP="005A23B6">
      <w:pPr>
        <w:pStyle w:val="1"/>
        <w:numPr>
          <w:ilvl w:val="0"/>
          <w:numId w:val="0"/>
        </w:numPr>
        <w:tabs>
          <w:tab w:val="left" w:pos="851"/>
        </w:tabs>
        <w:spacing w:line="360" w:lineRule="auto"/>
        <w:rPr>
          <w:rFonts w:hAnsi="新細明體"/>
        </w:rPr>
      </w:pPr>
      <w:r w:rsidRPr="002C0C43">
        <w:t>4.</w:t>
      </w:r>
      <w:r w:rsidRPr="002C0C43">
        <w:tab/>
      </w:r>
      <w:r w:rsidR="003C4E7C" w:rsidRPr="002C0C43">
        <w:rPr>
          <w:rFonts w:hAnsi="新細明體"/>
        </w:rPr>
        <w:t>委員會全權決定向個別個案發放的賠償金額</w:t>
      </w:r>
      <w:r w:rsidR="003C4E7C" w:rsidRPr="002C0C43">
        <w:t>(</w:t>
      </w:r>
      <w:r w:rsidR="003C4E7C" w:rsidRPr="002C0C43">
        <w:rPr>
          <w:rFonts w:hAnsi="新細明體"/>
        </w:rPr>
        <w:t>金額數目必須依據行政長官不時公布的賠償細則</w:t>
      </w:r>
      <w:r w:rsidR="003C4E7C" w:rsidRPr="002C0C43">
        <w:t>)</w:t>
      </w:r>
      <w:r w:rsidR="003C4E7C" w:rsidRPr="002C0C43">
        <w:rPr>
          <w:rFonts w:hAnsi="新細明體"/>
        </w:rPr>
        <w:t>。委員會所作的決定是最終的決定。暴力傷亡賠償委員會和執法傷亡賠償委員會的主席每年會向行政長官提交有關賠償計劃的運作及帳目的全面報告。</w:t>
      </w:r>
    </w:p>
    <w:p w:rsidR="003C4E7C" w:rsidRPr="002C0C43" w:rsidRDefault="00A2004D" w:rsidP="00A2004D">
      <w:pPr>
        <w:pStyle w:val="B12C"/>
        <w:spacing w:before="0" w:line="360" w:lineRule="auto"/>
        <w:rPr>
          <w:rFonts w:eastAsia="新細明體"/>
        </w:rPr>
      </w:pPr>
      <w:r>
        <w:rPr>
          <w:rFonts w:eastAsia="新細明體" w:hAnsi="新細明體"/>
        </w:rPr>
        <w:br w:type="page"/>
      </w:r>
      <w:r w:rsidR="003C4E7C" w:rsidRPr="002C0C43">
        <w:rPr>
          <w:rFonts w:eastAsia="新細明體" w:hAnsi="新細明體"/>
        </w:rPr>
        <w:lastRenderedPageBreak/>
        <w:t>暴力傷亡賠償委員會</w:t>
      </w:r>
    </w:p>
    <w:p w:rsidR="003C4E7C" w:rsidRPr="002C0C43" w:rsidRDefault="002C0C43" w:rsidP="00A2004D">
      <w:pPr>
        <w:pStyle w:val="1"/>
        <w:numPr>
          <w:ilvl w:val="0"/>
          <w:numId w:val="0"/>
        </w:numPr>
        <w:tabs>
          <w:tab w:val="left" w:pos="851"/>
        </w:tabs>
        <w:spacing w:before="320" w:line="360" w:lineRule="auto"/>
      </w:pPr>
      <w:r w:rsidRPr="002C0C43">
        <w:t>5.</w:t>
      </w:r>
      <w:r w:rsidRPr="002C0C43">
        <w:tab/>
      </w:r>
      <w:r w:rsidR="003C4E7C" w:rsidRPr="002C0C43">
        <w:rPr>
          <w:rFonts w:hAnsi="新細明體"/>
        </w:rPr>
        <w:t>若申請人或死者</w:t>
      </w:r>
      <w:r w:rsidR="003C4E7C" w:rsidRPr="002C0C43">
        <w:t>(</w:t>
      </w:r>
      <w:r w:rsidR="003C4E7C" w:rsidRPr="002C0C43">
        <w:rPr>
          <w:rFonts w:hAnsi="新細明體"/>
        </w:rPr>
        <w:t>由配偶</w:t>
      </w:r>
      <w:r w:rsidR="003C4E7C" w:rsidRPr="002C0C43">
        <w:t>*</w:t>
      </w:r>
      <w:r w:rsidR="003C4E7C" w:rsidRPr="002C0C43">
        <w:rPr>
          <w:rFonts w:hAnsi="新細明體"/>
        </w:rPr>
        <w:t>或受養人</w:t>
      </w:r>
      <w:r w:rsidR="003C4E7C" w:rsidRPr="002C0C43">
        <w:t>*</w:t>
      </w:r>
      <w:r w:rsidR="003C4E7C" w:rsidRPr="002C0C43">
        <w:rPr>
          <w:rFonts w:hAnsi="新細明體"/>
        </w:rPr>
        <w:t>提出申請的個案</w:t>
      </w:r>
      <w:r w:rsidR="003C4E7C" w:rsidRPr="002C0C43">
        <w:t>)</w:t>
      </w:r>
      <w:r w:rsidR="003C4E7C" w:rsidRPr="002C0C43">
        <w:rPr>
          <w:rFonts w:hAnsi="新細明體"/>
        </w:rPr>
        <w:t>於一九七三年五月二十三日或之後在本港直接因下列事件而傷亡，委員會會考慮恩恤賠償的申請，所指事件為：</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暴力罪行</w:t>
      </w:r>
      <w:r w:rsidR="003C4E7C" w:rsidRPr="002C0C43">
        <w:t>(</w:t>
      </w:r>
      <w:r w:rsidR="003C4E7C" w:rsidRPr="002C0C43">
        <w:rPr>
          <w:rFonts w:hAnsi="新細明體"/>
        </w:rPr>
        <w:t>包括縱火及下毒</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逮捕或試圖逮捕罪犯或疑犯；</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防止或試圖防止罪行發生；或</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協助警務人員或其他人士逮捕或設法逮捕罪犯或疑犯，或防止或試圖防止罪行發生。</w:t>
      </w:r>
    </w:p>
    <w:p w:rsidR="003C4E7C" w:rsidRPr="002C0C43" w:rsidRDefault="003C4E7C">
      <w:pPr>
        <w:spacing w:line="360" w:lineRule="auto"/>
        <w:ind w:firstLine="0"/>
      </w:pPr>
      <w:r w:rsidRPr="002C0C43">
        <w:t>*</w:t>
      </w:r>
      <w:r w:rsidRPr="002C0C43">
        <w:rPr>
          <w:rFonts w:hAnsi="新細明體"/>
        </w:rPr>
        <w:t>以上字眼的涵義與緊急救援基金計劃所採用的字眼相同。</w:t>
      </w:r>
    </w:p>
    <w:p w:rsidR="003C4E7C" w:rsidRPr="002C0C43" w:rsidRDefault="003C4E7C">
      <w:pPr>
        <w:spacing w:line="360" w:lineRule="auto"/>
        <w:ind w:firstLine="0"/>
      </w:pPr>
      <w:r w:rsidRPr="002C0C43">
        <w:rPr>
          <w:rFonts w:hAnsi="新細明體"/>
        </w:rPr>
        <w:t>根據上文列出的條件，決定事件是否刑事罪行時，將不會考慮法律基於罪犯的年齡、精神狀況或其他情況而賦予的豁免。</w:t>
      </w:r>
    </w:p>
    <w:p w:rsidR="003C4E7C" w:rsidRPr="002C0C43" w:rsidRDefault="002C0C43" w:rsidP="005A23B6">
      <w:pPr>
        <w:pStyle w:val="1"/>
        <w:numPr>
          <w:ilvl w:val="0"/>
          <w:numId w:val="0"/>
        </w:numPr>
        <w:tabs>
          <w:tab w:val="left" w:pos="851"/>
        </w:tabs>
        <w:spacing w:line="360" w:lineRule="auto"/>
      </w:pPr>
      <w:r w:rsidRPr="002C0C43">
        <w:t>6.</w:t>
      </w:r>
      <w:r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根據第</w:t>
      </w:r>
      <w:r w:rsidR="003C4E7C" w:rsidRPr="002C0C43">
        <w:t>20</w:t>
      </w:r>
      <w:r w:rsidR="003C4E7C" w:rsidRPr="002C0C43">
        <w:rPr>
          <w:rFonts w:hAnsi="新細明體"/>
        </w:rPr>
        <w:t>段，傷亡事件並非由執法人員在第</w:t>
      </w:r>
      <w:r w:rsidR="003C4E7C" w:rsidRPr="002C0C43">
        <w:t>16</w:t>
      </w:r>
      <w:r w:rsidR="003C4E7C" w:rsidRPr="002C0C43">
        <w:rPr>
          <w:rFonts w:hAnsi="新細明體"/>
        </w:rPr>
        <w:t>段所述的情況下造成；</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w:t>
      </w:r>
      <w:r w:rsidR="002C0C43">
        <w:rPr>
          <w:rFonts w:hAnsi="新細明體"/>
        </w:rPr>
        <w:t xml:space="preserve"> </w:t>
      </w:r>
      <w:r w:rsidR="003C4E7C" w:rsidRPr="002C0C43">
        <w:rPr>
          <w:rFonts w:hAnsi="新細明體"/>
        </w:rPr>
        <w:t>八一年三月四日起生效</w:t>
      </w:r>
      <w:r w:rsidR="003C4E7C" w:rsidRPr="002C0C43">
        <w:t>)</w:t>
      </w:r>
      <w:r w:rsidR="003C4E7C" w:rsidRPr="002C0C43">
        <w:rPr>
          <w:rFonts w:hAnsi="新細明體"/>
        </w:rPr>
        <w:t>，但第</w:t>
      </w:r>
      <w:r w:rsidR="003C4E7C" w:rsidRPr="002C0C43">
        <w:t>14</w:t>
      </w:r>
      <w:r w:rsidR="003C4E7C" w:rsidRPr="002C0C43">
        <w:rPr>
          <w:rFonts w:hAnsi="新細明體"/>
        </w:rPr>
        <w:t>段所述的個案及委員會根據第</w:t>
      </w:r>
      <w:r w:rsidR="003C4E7C" w:rsidRPr="002C0C43">
        <w:t>10</w:t>
      </w:r>
      <w:r w:rsidR="003C4E7C" w:rsidRPr="002C0C43">
        <w:rPr>
          <w:rFonts w:hAnsi="新細明體"/>
        </w:rPr>
        <w:t>段認為有理由發放賠償的特別情況除外</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7C5537">
        <w:rPr>
          <w:rFonts w:hAnsi="新細明體" w:hint="eastAsia"/>
        </w:rPr>
        <w:t>／</w:t>
      </w:r>
      <w:r w:rsidR="007C5537" w:rsidRPr="007C5537">
        <w:rPr>
          <w:rFonts w:hAnsi="新細明體" w:hint="eastAsia"/>
        </w:rPr>
        <w:t>註冊中醫</w:t>
      </w:r>
      <w:r w:rsidR="007C5537">
        <w:rPr>
          <w:rFonts w:hAnsi="新細明體" w:hint="eastAsia"/>
        </w:rPr>
        <w:t>（適用於二零零六</w:t>
      </w:r>
      <w:r w:rsidR="00BE13E6">
        <w:rPr>
          <w:rFonts w:hAnsi="新細明體" w:hint="eastAsia"/>
        </w:rPr>
        <w:t>年</w:t>
      </w:r>
      <w:r w:rsidR="007C5537">
        <w:rPr>
          <w:rFonts w:hAnsi="新細明體" w:hint="eastAsia"/>
        </w:rPr>
        <w:t>十</w:t>
      </w:r>
      <w:smartTag w:uri="urn:schemas-microsoft-com:office:smarttags" w:element="chsdate">
        <w:smartTagPr>
          <w:attr w:name="Year" w:val="2009"/>
          <w:attr w:name="Month" w:val="2"/>
          <w:attr w:name="Day" w:val="1"/>
          <w:attr w:name="IsLunarDate" w:val="False"/>
          <w:attr w:name="IsROCDate" w:val="False"/>
        </w:smartTagPr>
        <w:r w:rsidR="007C5537">
          <w:rPr>
            <w:rFonts w:hAnsi="新細明體" w:hint="eastAsia"/>
          </w:rPr>
          <w:t>二月一日</w:t>
        </w:r>
      </w:smartTag>
      <w:r w:rsidR="007C5537">
        <w:rPr>
          <w:rFonts w:hAnsi="新細明體" w:hint="eastAsia"/>
        </w:rPr>
        <w:t>或以後建議</w:t>
      </w:r>
      <w:r w:rsidR="007C5537" w:rsidRPr="007C5537">
        <w:rPr>
          <w:rFonts w:hAnsi="新細明體" w:hint="eastAsia"/>
        </w:rPr>
        <w:t>的病假</w:t>
      </w:r>
      <w:r w:rsidR="007C5537">
        <w:rPr>
          <w:rFonts w:hAnsi="新細明體" w:hint="eastAsia"/>
        </w:rPr>
        <w:t>）</w:t>
      </w:r>
      <w:r w:rsidR="003C4E7C" w:rsidRPr="002C0C43">
        <w:rPr>
          <w:rFonts w:hAnsi="新細明體"/>
        </w:rPr>
        <w:t>證明的病假或住院期滿三天，則無論受害人是否屬謀生者，也會視作損失三天的入息或工作能力；</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(c)</w:t>
      </w:r>
      <w:r w:rsidRPr="002C0C43">
        <w:tab/>
      </w:r>
      <w:r w:rsidR="003C4E7C" w:rsidRPr="002C0C43">
        <w:rPr>
          <w:rFonts w:hAnsi="新細明體"/>
        </w:rPr>
        <w:t>引致受害人受傷或死亡的事件，已成為刑事訴訟案件，或已在合理時間內向警方報告；</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申請人已盡力協助委員會，並向委員會提供有關資料，特別是提供可能需要的醫療報告；</w:t>
      </w:r>
    </w:p>
    <w:p w:rsidR="003C4E7C" w:rsidRPr="002C0C43" w:rsidRDefault="0055208A" w:rsidP="00A2004D">
      <w:pPr>
        <w:pStyle w:val="2"/>
        <w:numPr>
          <w:ilvl w:val="0"/>
          <w:numId w:val="0"/>
        </w:numPr>
        <w:tabs>
          <w:tab w:val="left" w:pos="1418"/>
        </w:tabs>
        <w:spacing w:before="300" w:line="360" w:lineRule="auto"/>
        <w:ind w:left="1418" w:hanging="567"/>
      </w:pPr>
      <w:r w:rsidRPr="002C0C43">
        <w:t>(e)</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t>(g)</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961F59">
        <w:rPr>
          <w:rFonts w:hAnsi="新細明體" w:hint="eastAsia"/>
        </w:rPr>
        <w:t>留</w:t>
      </w:r>
      <w:r w:rsidR="003C4E7C" w:rsidRPr="002C0C43">
        <w:rPr>
          <w:rFonts w:hAnsi="新細明體"/>
        </w:rPr>
        <w:t>在香港或獲准</w:t>
      </w:r>
      <w:r w:rsidR="00961F59">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8C17DD" w:rsidRPr="002C0C43">
        <w:rPr>
          <w:rFonts w:hAnsi="新細明體"/>
        </w:rPr>
        <w:t>留</w:t>
      </w:r>
      <w:r w:rsidR="003C4E7C" w:rsidRPr="002C0C43">
        <w:rPr>
          <w:rFonts w:hAnsi="新細明體"/>
        </w:rPr>
        <w:t>在香港或受害人在逾期留港後其留港期限獲延長，而事件在准許生效日期當日或以後發生，受害人亦可能會獲得賠償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rsidR="0055208A" w:rsidRPr="002C0C43" w:rsidRDefault="0055208A" w:rsidP="005A23B6">
      <w:pPr>
        <w:tabs>
          <w:tab w:val="left" w:pos="425"/>
          <w:tab w:val="left" w:pos="851"/>
        </w:tabs>
        <w:spacing w:line="360" w:lineRule="auto"/>
        <w:ind w:left="851" w:hanging="851"/>
      </w:pPr>
      <w:r w:rsidRPr="002C0C43">
        <w:t>7.</w:t>
      </w:r>
      <w:r w:rsidRPr="002C0C43">
        <w:tab/>
        <w:t>(1)</w:t>
      </w:r>
      <w:r w:rsidRPr="002C0C43">
        <w:tab/>
      </w:r>
      <w:r w:rsidRPr="002C0C43">
        <w:rPr>
          <w:rFonts w:hAnsi="新細明體"/>
        </w:rPr>
        <w:t>若受害人與使受害人受傷的罪犯為同一家庭的成員並居於同一地點，則只有在符合下文第</w:t>
      </w:r>
      <w:r w:rsidRPr="002C0C43">
        <w:t>(2)</w:t>
      </w:r>
      <w:r w:rsidRPr="002C0C43">
        <w:rPr>
          <w:rFonts w:hAnsi="新細明體"/>
        </w:rPr>
        <w:t>節的情況下，才可獲得賠償。就本段而言，若男子與女子共同生活，如同夫妻，他們便會被視為已結婚。</w:t>
      </w:r>
    </w:p>
    <w:p w:rsidR="003C4E7C" w:rsidRPr="002C0C43" w:rsidRDefault="0055208A" w:rsidP="005A23B6">
      <w:pPr>
        <w:tabs>
          <w:tab w:val="left" w:pos="425"/>
          <w:tab w:val="left" w:pos="851"/>
        </w:tabs>
        <w:spacing w:line="360" w:lineRule="auto"/>
        <w:ind w:left="851" w:hanging="851"/>
      </w:pPr>
      <w:r w:rsidRPr="002C0C43">
        <w:tab/>
      </w:r>
      <w:r w:rsidR="003C4E7C" w:rsidRPr="002C0C43">
        <w:t>(2)</w:t>
      </w:r>
      <w:r w:rsidR="003C4E7C"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罪犯已因有關罪行而被檢控，但如委員會認為有實際的、技術性的或其他的理由不檢控罪犯則除外；以及</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委員會認為發放賠償符合申請人或代其提出申請的未成年人或</w:t>
      </w:r>
      <w:r w:rsidR="003C4E7C" w:rsidRPr="002C0C43">
        <w:rPr>
          <w:rFonts w:hAnsi="新細明體"/>
        </w:rPr>
        <w:lastRenderedPageBreak/>
        <w:t>其他人士的利益。</w:t>
      </w:r>
    </w:p>
    <w:p w:rsidR="003C4E7C" w:rsidRPr="002C0C43" w:rsidRDefault="002C0C43" w:rsidP="00A2004D">
      <w:pPr>
        <w:pStyle w:val="1"/>
        <w:numPr>
          <w:ilvl w:val="0"/>
          <w:numId w:val="0"/>
        </w:numPr>
        <w:tabs>
          <w:tab w:val="left" w:pos="851"/>
        </w:tabs>
        <w:spacing w:before="300" w:line="360" w:lineRule="auto"/>
      </w:pPr>
      <w:r w:rsidRPr="002C0C43">
        <w:t>8.</w:t>
      </w:r>
      <w:r w:rsidRPr="002C0C43">
        <w:tab/>
      </w:r>
      <w:r w:rsidR="003C4E7C" w:rsidRPr="002C0C43">
        <w:rPr>
          <w:rFonts w:hAnsi="新細明體"/>
        </w:rPr>
        <w:t>交通意外受害人除非被人蓄意用車撞倒，否則不在本賠償計劃範圍之內。</w:t>
      </w:r>
    </w:p>
    <w:p w:rsidR="003C4E7C" w:rsidRPr="002C0C43" w:rsidRDefault="002C0C43" w:rsidP="005A23B6">
      <w:pPr>
        <w:pStyle w:val="1"/>
        <w:numPr>
          <w:ilvl w:val="0"/>
          <w:numId w:val="0"/>
        </w:numPr>
        <w:tabs>
          <w:tab w:val="left" w:pos="851"/>
        </w:tabs>
        <w:spacing w:line="360" w:lineRule="auto"/>
      </w:pPr>
      <w:r w:rsidRPr="002C0C43">
        <w:t>9.</w:t>
      </w:r>
      <w:r w:rsidRPr="002C0C43">
        <w:tab/>
      </w:r>
      <w:r w:rsidR="003C4E7C" w:rsidRPr="002C0C43">
        <w:rPr>
          <w:rFonts w:hAnsi="新細明體"/>
        </w:rPr>
        <w:t>委員會會詳細研究所有涉及性罪行或因性關係而引起的罪行的申請，以決定受害人本人是否需因挑動對方或其他原因而負上責任</w:t>
      </w:r>
      <w:r w:rsidR="003C4E7C" w:rsidRPr="002C0C43">
        <w:t>(</w:t>
      </w:r>
      <w:r w:rsidR="003C4E7C" w:rsidRPr="002C0C43">
        <w:rPr>
          <w:rFonts w:hAnsi="新細明體"/>
        </w:rPr>
        <w:t>見下文第</w:t>
      </w:r>
      <w:r w:rsidR="003C4E7C" w:rsidRPr="002C0C43">
        <w:t>12</w:t>
      </w:r>
      <w:r w:rsidR="003C4E7C" w:rsidRPr="002C0C43">
        <w:rPr>
          <w:rFonts w:hAnsi="新細明體"/>
        </w:rPr>
        <w:t>段</w:t>
      </w:r>
      <w:r w:rsidR="003C4E7C" w:rsidRPr="002C0C43">
        <w:t>)</w:t>
      </w:r>
      <w:r w:rsidR="003C4E7C" w:rsidRPr="002C0C43">
        <w:rPr>
          <w:rFonts w:hAnsi="新細明體"/>
        </w:rPr>
        <w:t>；委員會並會特別留意延遲提出的申請。委員會會考慮因為性罪行而引致受害人損失入息或工作能力</w:t>
      </w:r>
      <w:r w:rsidR="003C4E7C" w:rsidRPr="002C0C43">
        <w:t>(</w:t>
      </w:r>
      <w:r w:rsidR="003C4E7C" w:rsidRPr="002C0C43">
        <w:rPr>
          <w:rFonts w:hAnsi="新細明體"/>
        </w:rPr>
        <w:t>無論由於受傷或懷孕</w:t>
      </w:r>
      <w:r w:rsidR="003C4E7C" w:rsidRPr="002C0C43">
        <w:t>)</w:t>
      </w:r>
      <w:r w:rsidR="003C4E7C" w:rsidRPr="002C0C43">
        <w:rPr>
          <w:rFonts w:hAnsi="新細明體"/>
        </w:rPr>
        <w:t>的申請，但賠償不會包括撫養因為性罪行而誕下的子女的費用。</w:t>
      </w:r>
    </w:p>
    <w:p w:rsidR="003C4E7C" w:rsidRPr="002C0C43" w:rsidRDefault="003C4E7C">
      <w:pPr>
        <w:pStyle w:val="B12L"/>
        <w:spacing w:line="360" w:lineRule="auto"/>
        <w:rPr>
          <w:rFonts w:eastAsia="新細明體"/>
        </w:rPr>
      </w:pPr>
      <w:r w:rsidRPr="002C0C43">
        <w:rPr>
          <w:rFonts w:eastAsia="新細明體" w:hAnsi="新細明體"/>
        </w:rPr>
        <w:t>賠償基準</w:t>
      </w:r>
    </w:p>
    <w:p w:rsidR="003C4E7C" w:rsidRPr="002C0C43" w:rsidRDefault="002C0C43" w:rsidP="005A23B6">
      <w:pPr>
        <w:pStyle w:val="1"/>
        <w:numPr>
          <w:ilvl w:val="0"/>
          <w:numId w:val="0"/>
        </w:numPr>
        <w:tabs>
          <w:tab w:val="left" w:pos="851"/>
        </w:tabs>
        <w:spacing w:line="360" w:lineRule="auto"/>
      </w:pPr>
      <w:r w:rsidRPr="002C0C43">
        <w:t>10.</w:t>
      </w:r>
      <w:r w:rsidRPr="002C0C43">
        <w:tab/>
      </w:r>
      <w:r w:rsidR="003C4E7C" w:rsidRPr="002C0C43">
        <w:rPr>
          <w:rFonts w:hAnsi="新細明體"/>
        </w:rPr>
        <w:t>根據第</w:t>
      </w:r>
      <w:r w:rsidR="003C4E7C" w:rsidRPr="002C0C43">
        <w:t>14</w:t>
      </w:r>
      <w:r w:rsidR="003C4E7C" w:rsidRPr="002C0C43">
        <w:rPr>
          <w:rFonts w:hAnsi="新細明體"/>
        </w:rPr>
        <w:t>段，委員會在釐定賠償金額時不會考慮受害人的經濟能力，賠償金額是以緊急救援基金所定的付款率為依據</w:t>
      </w:r>
      <w:r w:rsidR="003C4E7C" w:rsidRPr="002C0C43">
        <w:t>(</w:t>
      </w:r>
      <w:r w:rsidR="003C4E7C" w:rsidRPr="002C0C43">
        <w:rPr>
          <w:rFonts w:hAnsi="新細明體"/>
        </w:rPr>
        <w:t>現時數額見附錄</w:t>
      </w:r>
      <w:r w:rsidR="003C4E7C" w:rsidRPr="002C0C43">
        <w:t>A)</w:t>
      </w:r>
      <w:r w:rsidR="003C4E7C" w:rsidRPr="002C0C43">
        <w:rPr>
          <w:rFonts w:hAnsi="新細明體"/>
        </w:rPr>
        <w:t>，並通常會以整筆付款形式發放。此部分所釐定賠償金額指申請人根據本計劃有資格領取的各種補助，包括受傷補助、臨時生活補助、傷殘補助、殮葬補助及死亡補助。在某些情況下，例如起初只可作出臨時的醫療評估，而其後又證明申請人合資格領取其他補助，賠償金額便會分期發放。在評估傷殘程度時，委員會會考慮性罪行受害人的精神受創程度。若醫生認為有需要，其他受害人也可接受同樣的評估。</w:t>
      </w:r>
    </w:p>
    <w:p w:rsidR="003C4E7C" w:rsidRPr="002C0C43" w:rsidRDefault="002C0C43" w:rsidP="005A23B6">
      <w:pPr>
        <w:pStyle w:val="1"/>
        <w:numPr>
          <w:ilvl w:val="0"/>
          <w:numId w:val="0"/>
        </w:numPr>
        <w:tabs>
          <w:tab w:val="left" w:pos="851"/>
        </w:tabs>
        <w:spacing w:line="360" w:lineRule="auto"/>
      </w:pPr>
      <w:r w:rsidRPr="002C0C43">
        <w:t>11.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根據緊急救援基金的付款率就受害人去世前因受傷而損失的收入發放賠償。</w:t>
      </w:r>
    </w:p>
    <w:p w:rsidR="003C4E7C" w:rsidRPr="002C0C43" w:rsidRDefault="002C0C43" w:rsidP="005A23B6">
      <w:pPr>
        <w:pStyle w:val="1"/>
        <w:numPr>
          <w:ilvl w:val="0"/>
          <w:numId w:val="0"/>
        </w:numPr>
        <w:tabs>
          <w:tab w:val="left" w:pos="851"/>
        </w:tabs>
        <w:spacing w:line="360" w:lineRule="auto"/>
      </w:pPr>
      <w:r w:rsidRPr="002C0C43">
        <w:t>12.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rsidR="003C4E7C" w:rsidRPr="002C0C43" w:rsidRDefault="002C0C43" w:rsidP="005A23B6">
      <w:pPr>
        <w:pStyle w:val="1"/>
        <w:numPr>
          <w:ilvl w:val="0"/>
          <w:numId w:val="0"/>
        </w:numPr>
        <w:tabs>
          <w:tab w:val="left" w:pos="851"/>
        </w:tabs>
        <w:spacing w:line="360" w:lineRule="auto"/>
      </w:pPr>
      <w:r w:rsidRPr="002C0C43">
        <w:lastRenderedPageBreak/>
        <w:t>13.</w:t>
      </w:r>
      <w:r w:rsidRPr="002C0C43">
        <w:tab/>
      </w:r>
      <w:r w:rsidR="003C4E7C" w:rsidRPr="002C0C43">
        <w:rPr>
          <w:rFonts w:hAnsi="新細明體"/>
        </w:rPr>
        <w:t>委員會可酌情就用作賠償的款項的管理作出特別安排。</w:t>
      </w:r>
    </w:p>
    <w:p w:rsidR="003C4E7C" w:rsidRPr="002C0C43" w:rsidRDefault="002C0C43" w:rsidP="005A23B6">
      <w:pPr>
        <w:pStyle w:val="1"/>
        <w:numPr>
          <w:ilvl w:val="0"/>
          <w:numId w:val="0"/>
        </w:numPr>
        <w:tabs>
          <w:tab w:val="left" w:pos="851"/>
        </w:tabs>
        <w:spacing w:line="360" w:lineRule="auto"/>
      </w:pPr>
      <w:r w:rsidRPr="002C0C43">
        <w:t>14.</w:t>
      </w:r>
      <w:r w:rsidRPr="002C0C43">
        <w:tab/>
      </w:r>
      <w:r w:rsidR="003C4E7C" w:rsidRPr="002C0C43">
        <w:rPr>
          <w:rFonts w:hAnsi="新細明體"/>
        </w:rPr>
        <w:t>委員會有權根據第</w:t>
      </w:r>
      <w:r w:rsidR="003C4E7C" w:rsidRPr="002C0C43">
        <w:t>10</w:t>
      </w:r>
      <w:r w:rsidR="003C4E7C" w:rsidRPr="002C0C43">
        <w:rPr>
          <w:rFonts w:hAnsi="新細明體"/>
        </w:rPr>
        <w:t>段的規定，增加評定的賠償總額，最高可增加一倍，但下文</w:t>
      </w:r>
      <w:r w:rsidR="003C4E7C" w:rsidRPr="002C0C43">
        <w:t>(d)</w:t>
      </w:r>
      <w:r w:rsidR="003C4E7C" w:rsidRPr="002C0C43">
        <w:rPr>
          <w:rFonts w:hAnsi="新細明體"/>
        </w:rPr>
        <w:t>節所述的情況除外：</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如在下列引致賠償申請的事件中，受害人受傷或死亡：</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w:t>
      </w:r>
      <w:r w:rsidRPr="002C0C43">
        <w:tab/>
      </w:r>
      <w:r w:rsidR="003C4E7C" w:rsidRPr="002C0C43">
        <w:rPr>
          <w:rFonts w:hAnsi="新細明體"/>
        </w:rPr>
        <w:t>逮捕或試圖逮捕罪犯或疑犯；或</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w:t>
      </w:r>
      <w:r w:rsidRPr="002C0C43">
        <w:tab/>
      </w:r>
      <w:r w:rsidR="003C4E7C" w:rsidRPr="002C0C43">
        <w:rPr>
          <w:rFonts w:hAnsi="新細明體"/>
        </w:rPr>
        <w:t>防止或試圖防止罪行發生；或</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(iii)</w:t>
      </w:r>
      <w:r w:rsidRPr="002C0C43">
        <w:tab/>
      </w:r>
      <w:r w:rsidR="003C4E7C" w:rsidRPr="002C0C43">
        <w:rPr>
          <w:rFonts w:hAnsi="新細明體"/>
        </w:rPr>
        <w:t>協助警務人員或其他人士逮捕或設法逮捕罪犯或疑犯，或防止或試圖防止罪行發生；或</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如在引致賠償申請的事件發生後，受害人不避個人為難或不便，甘冒危險，仍奮力協助警方逮捕或檢控罪犯或疑犯；或</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如在引致賠償申請的警匪槍戰中，受害人遭非警務人員</w:t>
      </w:r>
      <w:r w:rsidR="003C4E7C" w:rsidRPr="002C0C43">
        <w:t>(</w:t>
      </w:r>
      <w:r w:rsidR="003C4E7C" w:rsidRPr="002C0C43">
        <w:rPr>
          <w:rFonts w:hAnsi="新細明體"/>
        </w:rPr>
        <w:t>不論是罪犯或身分不明人士</w:t>
      </w:r>
      <w:r w:rsidR="003C4E7C" w:rsidRPr="002C0C43">
        <w:t>)</w:t>
      </w:r>
      <w:r w:rsidR="003C4E7C" w:rsidRPr="002C0C43">
        <w:rPr>
          <w:rFonts w:hAnsi="新細明體"/>
        </w:rPr>
        <w:t>槍傷或槍殺，而其情況值得以恩恤理由酌情考慮。若受害人的情況同時符合</w:t>
      </w:r>
      <w:r w:rsidR="003C4E7C" w:rsidRPr="002C0C43">
        <w:t>14(a)</w:t>
      </w:r>
      <w:r w:rsidR="003C4E7C" w:rsidRPr="002C0C43">
        <w:rPr>
          <w:rFonts w:hAnsi="新細明體"/>
        </w:rPr>
        <w:t>節所列的條件，其領取的賠償總額，最高可增加至兩倍</w:t>
      </w:r>
      <w:r w:rsidR="003C4E7C" w:rsidRPr="002C0C43">
        <w:t>(</w:t>
      </w:r>
      <w:r w:rsidR="003C4E7C" w:rsidRPr="002C0C43">
        <w:rPr>
          <w:rFonts w:hAnsi="新細明體"/>
        </w:rPr>
        <w:t>適用於在一九九四年十</w:t>
      </w:r>
      <w:smartTag w:uri="urn:schemas-microsoft-com:office:smarttags" w:element="chsdate">
        <w:smartTagPr>
          <w:attr w:name="Year" w:val="2009"/>
          <w:attr w:name="Month" w:val="1"/>
          <w:attr w:name="Day" w:val="1"/>
          <w:attr w:name="IsLunarDate" w:val="False"/>
          <w:attr w:name="IsROCDate" w:val="False"/>
        </w:smartTagPr>
        <w:r w:rsidR="003C4E7C" w:rsidRPr="002C0C43">
          <w:rPr>
            <w:rFonts w:hAnsi="新細明體"/>
          </w:rPr>
          <w:t>一月一日</w:t>
        </w:r>
      </w:smartTag>
      <w:r w:rsidR="003C4E7C" w:rsidRPr="002C0C43">
        <w:rPr>
          <w:rFonts w:hAnsi="新細明體"/>
        </w:rPr>
        <w:t>或之後發生的事件</w:t>
      </w:r>
      <w:r w:rsidR="003C4E7C" w:rsidRPr="002C0C43">
        <w:t>)</w:t>
      </w:r>
      <w:r w:rsidR="003C4E7C" w:rsidRPr="002C0C43">
        <w:rPr>
          <w:rFonts w:hAnsi="新細明體"/>
        </w:rPr>
        <w:t>；或</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如申請人是強姦案件受害人，委員會可根據緊急救援基金的付款率，提高受害人的受傷補助、臨時生活補助及傷殘補助，最高可增加一倍。</w:t>
      </w:r>
    </w:p>
    <w:p w:rsidR="003C4E7C" w:rsidRPr="002C0C43" w:rsidRDefault="002C0C43" w:rsidP="005A23B6">
      <w:pPr>
        <w:pStyle w:val="1"/>
        <w:numPr>
          <w:ilvl w:val="0"/>
          <w:numId w:val="0"/>
        </w:numPr>
        <w:tabs>
          <w:tab w:val="left" w:pos="851"/>
        </w:tabs>
        <w:spacing w:line="360" w:lineRule="auto"/>
      </w:pPr>
      <w:r w:rsidRPr="002C0C43">
        <w:t>15.</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暴力罪行而死亡，而且有關罪行必須獲警務處處長確認。</w:t>
      </w:r>
    </w:p>
    <w:p w:rsidR="003C4E7C" w:rsidRPr="002C0C43" w:rsidRDefault="003C4E7C">
      <w:pPr>
        <w:pStyle w:val="B12C"/>
        <w:spacing w:line="360" w:lineRule="auto"/>
        <w:rPr>
          <w:rFonts w:eastAsia="新細明體"/>
        </w:rPr>
      </w:pPr>
      <w:r w:rsidRPr="002C0C43">
        <w:rPr>
          <w:rFonts w:eastAsia="新細明體" w:hAnsi="新細明體"/>
        </w:rPr>
        <w:lastRenderedPageBreak/>
        <w:t>執法傷亡賠償委員會</w:t>
      </w:r>
    </w:p>
    <w:p w:rsidR="003C4E7C" w:rsidRPr="002C0C43" w:rsidRDefault="003C4E7C">
      <w:pPr>
        <w:pStyle w:val="B12L"/>
        <w:spacing w:line="360" w:lineRule="auto"/>
        <w:rPr>
          <w:rFonts w:eastAsia="新細明體"/>
        </w:rPr>
      </w:pPr>
      <w:r w:rsidRPr="002C0C43">
        <w:rPr>
          <w:rFonts w:eastAsia="新細明體" w:hAnsi="新細明體"/>
        </w:rPr>
        <w:t>計劃適用範圍</w:t>
      </w:r>
    </w:p>
    <w:p w:rsidR="003C4E7C" w:rsidRPr="002C0C43" w:rsidRDefault="002C0C43" w:rsidP="005A23B6">
      <w:pPr>
        <w:pStyle w:val="1"/>
        <w:numPr>
          <w:ilvl w:val="0"/>
          <w:numId w:val="0"/>
        </w:numPr>
        <w:tabs>
          <w:tab w:val="left" w:pos="851"/>
        </w:tabs>
        <w:spacing w:line="360" w:lineRule="auto"/>
      </w:pPr>
      <w:r w:rsidRPr="002C0C43">
        <w:t>16.</w:t>
      </w:r>
      <w:r w:rsidRPr="002C0C43">
        <w:tab/>
      </w:r>
      <w:r w:rsidR="003C4E7C" w:rsidRPr="002C0C43">
        <w:rPr>
          <w:rFonts w:hAnsi="新細明體"/>
        </w:rPr>
        <w:t>若申請人或死者</w:t>
      </w:r>
      <w:r w:rsidR="003C4E7C" w:rsidRPr="002C0C43">
        <w:t>(</w:t>
      </w:r>
      <w:r w:rsidR="003C4E7C" w:rsidRPr="002C0C43">
        <w:rPr>
          <w:rFonts w:hAnsi="新細明體"/>
        </w:rPr>
        <w:t>由配偶或受養人提出申請的個案</w:t>
      </w:r>
      <w:r w:rsidR="003C4E7C" w:rsidRPr="002C0C43">
        <w:t>)</w:t>
      </w:r>
      <w:r w:rsidR="003C4E7C" w:rsidRPr="002C0C43">
        <w:rPr>
          <w:rFonts w:hAnsi="新細明體"/>
        </w:rPr>
        <w:t>於一九七三年五月二十三日或之後在本港因執法人員</w:t>
      </w:r>
      <w:r w:rsidR="003C4E7C" w:rsidRPr="002C0C43">
        <w:t>(</w:t>
      </w:r>
      <w:r w:rsidR="003C4E7C" w:rsidRPr="002C0C43">
        <w:rPr>
          <w:rFonts w:hAnsi="新細明體"/>
        </w:rPr>
        <w:t>即任何正在執勤的警務人員或公職人員</w:t>
      </w:r>
      <w:r w:rsidR="003C4E7C" w:rsidRPr="002C0C43">
        <w:t>)</w:t>
      </w:r>
      <w:r w:rsidR="003C4E7C" w:rsidRPr="002C0C43">
        <w:rPr>
          <w:rFonts w:hAnsi="新細明體"/>
        </w:rPr>
        <w:t>就下列事件使用武器執行職務，不論是否由於執法人員疏忽或其他原因而引致傷亡，委員會會考慮恩恤賠償的申請，所指事件為：</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逮捕或試圖逮捕罪犯或疑犯；</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防止或試圖防止罪行發生；</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協助警務人員或其他人士逮捕或設法逮捕罪犯或疑犯，或防止或試圖防止罪行發生。</w:t>
      </w:r>
    </w:p>
    <w:p w:rsidR="003C4E7C" w:rsidRPr="002C0C43" w:rsidRDefault="002C0C43" w:rsidP="005A23B6">
      <w:pPr>
        <w:pStyle w:val="1"/>
        <w:numPr>
          <w:ilvl w:val="0"/>
          <w:numId w:val="0"/>
        </w:numPr>
        <w:tabs>
          <w:tab w:val="left" w:pos="851"/>
        </w:tabs>
        <w:spacing w:line="360" w:lineRule="auto"/>
      </w:pPr>
      <w:r w:rsidRPr="002C0C43">
        <w:t>17.</w:t>
      </w:r>
      <w:r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FB32AD">
        <w:rPr>
          <w:rFonts w:hAnsi="新細明體" w:hint="eastAsia"/>
        </w:rPr>
        <w:t>／</w:t>
      </w:r>
      <w:r w:rsidR="00FB32AD" w:rsidRPr="007C5537">
        <w:rPr>
          <w:rFonts w:hAnsi="新細明體" w:hint="eastAsia"/>
        </w:rPr>
        <w:t>註冊中醫</w:t>
      </w:r>
      <w:r w:rsidR="00FB32AD">
        <w:rPr>
          <w:rFonts w:hAnsi="新細明體" w:hint="eastAsia"/>
        </w:rPr>
        <w:t>（適用於二零零六</w:t>
      </w:r>
      <w:r w:rsidR="00BE13E6">
        <w:rPr>
          <w:rFonts w:hAnsi="新細明體" w:hint="eastAsia"/>
        </w:rPr>
        <w:t>年</w:t>
      </w:r>
      <w:r w:rsidR="00FB32AD">
        <w:rPr>
          <w:rFonts w:hAnsi="新細明體" w:hint="eastAsia"/>
        </w:rPr>
        <w:t>十</w:t>
      </w:r>
      <w:smartTag w:uri="urn:schemas-microsoft-com:office:smarttags" w:element="chsdate">
        <w:smartTagPr>
          <w:attr w:name="Year" w:val="2009"/>
          <w:attr w:name="Month" w:val="2"/>
          <w:attr w:name="Day" w:val="1"/>
          <w:attr w:name="IsLunarDate" w:val="False"/>
          <w:attr w:name="IsROCDate" w:val="False"/>
        </w:smartTagPr>
        <w:r w:rsidR="00FB32AD">
          <w:rPr>
            <w:rFonts w:hAnsi="新細明體" w:hint="eastAsia"/>
          </w:rPr>
          <w:t>二月一日</w:t>
        </w:r>
      </w:smartTag>
      <w:r w:rsidR="00FB32AD">
        <w:rPr>
          <w:rFonts w:hAnsi="新細明體" w:hint="eastAsia"/>
        </w:rPr>
        <w:t>或以後建議</w:t>
      </w:r>
      <w:r w:rsidR="00FB32AD" w:rsidRPr="007C5537">
        <w:rPr>
          <w:rFonts w:hAnsi="新細明體" w:hint="eastAsia"/>
        </w:rPr>
        <w:t>的病假</w:t>
      </w:r>
      <w:r w:rsidR="00FB32AD">
        <w:rPr>
          <w:rFonts w:hAnsi="新細明體" w:hint="eastAsia"/>
        </w:rPr>
        <w:t>）</w:t>
      </w:r>
      <w:r w:rsidR="003C4E7C" w:rsidRPr="002C0C43">
        <w:rPr>
          <w:rFonts w:hAnsi="新細明體"/>
        </w:rPr>
        <w:t>證明的病假或住院期滿三天，則無論受害人是否屬謀生者，也會視作損失三天的入息或工作能力；</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引致受害人受傷或死亡的事件已在合理時間內向警方報告；</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申請人已盡力協助委員會，並向委員會提供有關資料，特別是提供可能需要的醫療報告；</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(e)</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6A2905" w:rsidRPr="002C0C43">
        <w:rPr>
          <w:rFonts w:hAnsi="新細明體"/>
        </w:rPr>
        <w:t>留</w:t>
      </w:r>
      <w:r w:rsidR="003C4E7C" w:rsidRPr="002C0C43">
        <w:rPr>
          <w:rFonts w:hAnsi="新細明體"/>
        </w:rPr>
        <w:t>在香港或獲准</w:t>
      </w:r>
      <w:r w:rsidR="006A2905">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7622B7" w:rsidRPr="002C0C43">
        <w:rPr>
          <w:rFonts w:hAnsi="新細明體"/>
        </w:rPr>
        <w:t>留</w:t>
      </w:r>
      <w:r w:rsidR="003C4E7C" w:rsidRPr="002C0C43">
        <w:rPr>
          <w:rFonts w:hAnsi="新細明體"/>
        </w:rPr>
        <w:t>在香港或受害人在逾期留港後其留港期限獲延長，而事件在准許生效日期當日或以後發生，則受害人亦可能會獲得賠償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rsidR="003C4E7C" w:rsidRPr="002C0C43" w:rsidRDefault="003C4E7C">
      <w:pPr>
        <w:pStyle w:val="B12L"/>
        <w:spacing w:line="360" w:lineRule="auto"/>
        <w:rPr>
          <w:rFonts w:eastAsia="新細明體"/>
        </w:rPr>
      </w:pPr>
      <w:r w:rsidRPr="002C0C43">
        <w:rPr>
          <w:rFonts w:eastAsia="新細明體" w:hAnsi="新細明體"/>
        </w:rPr>
        <w:t>賠償基準</w:t>
      </w:r>
    </w:p>
    <w:p w:rsidR="003C4E7C" w:rsidRPr="002C0C43" w:rsidRDefault="002C0C43" w:rsidP="005A23B6">
      <w:pPr>
        <w:pStyle w:val="1"/>
        <w:numPr>
          <w:ilvl w:val="0"/>
          <w:numId w:val="0"/>
        </w:numPr>
        <w:tabs>
          <w:tab w:val="left" w:pos="851"/>
        </w:tabs>
        <w:spacing w:line="360" w:lineRule="auto"/>
      </w:pPr>
      <w:r w:rsidRPr="002C0C43">
        <w:t>18.</w:t>
      </w:r>
      <w:r w:rsidRPr="002C0C43">
        <w:tab/>
      </w:r>
      <w:r w:rsidR="003C4E7C" w:rsidRPr="002C0C43">
        <w:rPr>
          <w:rFonts w:hAnsi="新細明體"/>
        </w:rPr>
        <w:t>根據第</w:t>
      </w:r>
      <w:r w:rsidR="003C4E7C" w:rsidRPr="002C0C43">
        <w:t>19</w:t>
      </w:r>
      <w:r w:rsidR="003C4E7C" w:rsidRPr="002C0C43">
        <w:rPr>
          <w:rFonts w:hAnsi="新細明體"/>
        </w:rPr>
        <w:t>至</w:t>
      </w:r>
      <w:r w:rsidR="003C4E7C" w:rsidRPr="002C0C43">
        <w:t>24</w:t>
      </w:r>
      <w:r w:rsidR="003C4E7C" w:rsidRPr="002C0C43">
        <w:rPr>
          <w:rFonts w:hAnsi="新細明體"/>
        </w:rPr>
        <w:t>段，賠償會：</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以普通法損害賠償為基準</w:t>
      </w:r>
      <w:r w:rsidR="003C4E7C" w:rsidRPr="002C0C43">
        <w:t>(</w:t>
      </w:r>
      <w:r w:rsidR="003C4E7C" w:rsidRPr="002C0C43">
        <w:rPr>
          <w:rFonts w:hAnsi="新細明體"/>
        </w:rPr>
        <w:t>不論是否由於執法人員疏忽而引致傷亡</w:t>
      </w:r>
      <w:r w:rsidR="003C4E7C" w:rsidRPr="002C0C43">
        <w:t>)</w:t>
      </w:r>
      <w:r w:rsidR="003C4E7C" w:rsidRPr="002C0C43">
        <w:rPr>
          <w:rFonts w:hAnsi="新細明體"/>
        </w:rPr>
        <w:t>；或</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以緊急救援基金的付款率為依據</w:t>
      </w:r>
      <w:r w:rsidR="003C4E7C" w:rsidRPr="002C0C43">
        <w:t>(</w:t>
      </w:r>
      <w:r w:rsidR="003C4E7C" w:rsidRPr="002C0C43">
        <w:rPr>
          <w:rFonts w:hAnsi="新細明體"/>
        </w:rPr>
        <w:t>如符合第</w:t>
      </w:r>
      <w:r w:rsidR="003C4E7C" w:rsidRPr="002C0C43">
        <w:t>14</w:t>
      </w:r>
      <w:r w:rsidR="003C4E7C" w:rsidRPr="002C0C43">
        <w:rPr>
          <w:rFonts w:hAnsi="新細明體"/>
        </w:rPr>
        <w:t>段的條件，委員會會增加賠償金額</w:t>
      </w:r>
      <w:r w:rsidR="003C4E7C" w:rsidRPr="002C0C43">
        <w:t>)</w:t>
      </w:r>
      <w:r w:rsidR="003C4E7C" w:rsidRPr="002C0C43">
        <w:rPr>
          <w:rFonts w:hAnsi="新細明體"/>
        </w:rPr>
        <w:t>；</w:t>
      </w:r>
    </w:p>
    <w:p w:rsidR="003C4E7C" w:rsidRPr="002C0C43" w:rsidRDefault="003C4E7C">
      <w:pPr>
        <w:spacing w:line="360" w:lineRule="auto"/>
        <w:ind w:firstLine="0"/>
      </w:pPr>
      <w:r w:rsidRPr="002C0C43">
        <w:rPr>
          <w:rFonts w:hAnsi="新細明體"/>
        </w:rPr>
        <w:t>兩者以金額較高者為準。上文</w:t>
      </w:r>
      <w:r w:rsidRPr="002C0C43">
        <w:t>(b)</w:t>
      </w:r>
      <w:r w:rsidRPr="002C0C43">
        <w:rPr>
          <w:rFonts w:hAnsi="新細明體"/>
        </w:rPr>
        <w:t>節中的「賠償金額」的涵義與第</w:t>
      </w:r>
      <w:r w:rsidRPr="002C0C43">
        <w:t>10</w:t>
      </w:r>
      <w:r w:rsidRPr="002C0C43">
        <w:rPr>
          <w:rFonts w:hAnsi="新細明體"/>
        </w:rPr>
        <w:t>段中該詞的涵義相同。賠償會以整筆付款形式發放，但在某些情況下，例如起初只可作出臨時的醫療評估，而其後又證明申請人合資格領取其他賠償項目，便會分期發放。</w:t>
      </w:r>
    </w:p>
    <w:p w:rsidR="003C4E7C" w:rsidRPr="002C0C43" w:rsidRDefault="002C0C43" w:rsidP="005A23B6">
      <w:pPr>
        <w:pStyle w:val="1"/>
        <w:numPr>
          <w:ilvl w:val="0"/>
          <w:numId w:val="0"/>
        </w:numPr>
        <w:tabs>
          <w:tab w:val="left" w:pos="851"/>
        </w:tabs>
        <w:spacing w:line="360" w:lineRule="auto"/>
      </w:pPr>
      <w:r w:rsidRPr="002C0C43">
        <w:t>19.</w:t>
      </w:r>
      <w:r w:rsidRPr="002C0C43">
        <w:tab/>
      </w:r>
      <w:r w:rsidR="003C4E7C" w:rsidRPr="002C0C43">
        <w:rPr>
          <w:rFonts w:hAnsi="新細明體"/>
        </w:rPr>
        <w:t>若受害人在生，委員會在釐定賠償時會考慮下列情況</w:t>
      </w:r>
      <w:r w:rsidR="003C4E7C" w:rsidRPr="002C0C43">
        <w:t>:</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受害人受傷時損失的入息</w:t>
      </w:r>
      <w:r w:rsidR="003C4E7C" w:rsidRPr="002C0C43">
        <w:t>(</w:t>
      </w:r>
      <w:r w:rsidR="003C4E7C" w:rsidRPr="002C0C43">
        <w:rPr>
          <w:rFonts w:hAnsi="新細明體"/>
        </w:rPr>
        <w:t>或工作能力，如適用</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(b)</w:t>
      </w:r>
      <w:r w:rsidRPr="002C0C43">
        <w:tab/>
      </w:r>
      <w:r w:rsidR="003C4E7C" w:rsidRPr="002C0C43">
        <w:rPr>
          <w:rFonts w:hAnsi="新細明體"/>
        </w:rPr>
        <w:t>不會有與懲戒性或懲罰性損害賠償性質相同的元素。</w:t>
      </w:r>
    </w:p>
    <w:p w:rsidR="003C4E7C" w:rsidRPr="002C0C43" w:rsidRDefault="002C0C43" w:rsidP="005A23B6">
      <w:pPr>
        <w:pStyle w:val="1"/>
        <w:numPr>
          <w:ilvl w:val="0"/>
          <w:numId w:val="0"/>
        </w:numPr>
        <w:tabs>
          <w:tab w:val="left" w:pos="851"/>
        </w:tabs>
        <w:spacing w:line="360" w:lineRule="auto"/>
      </w:pPr>
      <w:r w:rsidRPr="002C0C43">
        <w:t>20.</w:t>
      </w:r>
      <w:r w:rsidRPr="002C0C43">
        <w:tab/>
      </w:r>
      <w:r w:rsidR="003C4E7C" w:rsidRPr="002C0C43">
        <w:rPr>
          <w:rFonts w:hAnsi="新細明體"/>
        </w:rPr>
        <w:t>若受害人因為受傷而死亡，委員會不會就受害人遺產的利益而發放賠償，但會考慮由受害人配偶或受養人提出的賠償申請。有鑑於此，賠償只會發放予根據香港法例第</w:t>
      </w:r>
      <w:r w:rsidR="003C4E7C" w:rsidRPr="002C0C43">
        <w:t>22</w:t>
      </w:r>
      <w:r w:rsidR="003C4E7C" w:rsidRPr="002C0C43">
        <w:rPr>
          <w:rFonts w:hAnsi="新細明體"/>
        </w:rPr>
        <w:t>章《致命意外條例》獲列為有資格提出申請的人士；依照下文所述，賠償金額受到與上述條例的條文相同的原則管限。若由受害人供養的人士不符合《致命意外條例》中「受養人」一詞的定義，他仍可提出申請，而委員會會根據暴力傷亡賠償計劃考慮其申請。若受害人的殮葬費由其他人支付，委員會可能會向支付殮葬費的人士發放一筆合理的款項。</w:t>
      </w:r>
    </w:p>
    <w:p w:rsidR="003C4E7C" w:rsidRPr="002C0C43" w:rsidRDefault="002C0C43" w:rsidP="005A23B6">
      <w:pPr>
        <w:pStyle w:val="1"/>
        <w:numPr>
          <w:ilvl w:val="0"/>
          <w:numId w:val="0"/>
        </w:numPr>
        <w:tabs>
          <w:tab w:val="left" w:pos="851"/>
        </w:tabs>
        <w:spacing w:line="360" w:lineRule="auto"/>
      </w:pPr>
      <w:r w:rsidRPr="002C0C43">
        <w:t>21.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就受害人去世前因受傷而損失的收入、開支和債務發放賠償。</w:t>
      </w:r>
    </w:p>
    <w:p w:rsidR="003C4E7C" w:rsidRPr="002C0C43" w:rsidRDefault="002C0C43" w:rsidP="005A23B6">
      <w:pPr>
        <w:pStyle w:val="1"/>
        <w:numPr>
          <w:ilvl w:val="0"/>
          <w:numId w:val="0"/>
        </w:numPr>
        <w:tabs>
          <w:tab w:val="left" w:pos="851"/>
        </w:tabs>
        <w:spacing w:line="360" w:lineRule="auto"/>
      </w:pPr>
      <w:r w:rsidRPr="002C0C43">
        <w:t>22.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rsidR="003C4E7C" w:rsidRPr="002C0C43" w:rsidRDefault="002C0C43" w:rsidP="005A23B6">
      <w:pPr>
        <w:pStyle w:val="1"/>
        <w:numPr>
          <w:ilvl w:val="0"/>
          <w:numId w:val="0"/>
        </w:numPr>
        <w:tabs>
          <w:tab w:val="left" w:pos="851"/>
        </w:tabs>
        <w:spacing w:line="360" w:lineRule="auto"/>
      </w:pPr>
      <w:r w:rsidRPr="002C0C43">
        <w:t>23.</w:t>
      </w:r>
      <w:r w:rsidRPr="002C0C43">
        <w:tab/>
      </w:r>
      <w:r w:rsidR="003C4E7C" w:rsidRPr="002C0C43">
        <w:rPr>
          <w:rFonts w:hAnsi="新細明體"/>
        </w:rPr>
        <w:t>委員會可酌情就用作賠償的款項的管理作出特別安排。</w:t>
      </w:r>
    </w:p>
    <w:p w:rsidR="003C4E7C" w:rsidRPr="002C0C43" w:rsidRDefault="002C0C43" w:rsidP="005A23B6">
      <w:pPr>
        <w:pStyle w:val="1"/>
        <w:numPr>
          <w:ilvl w:val="0"/>
          <w:numId w:val="0"/>
        </w:numPr>
        <w:tabs>
          <w:tab w:val="left" w:pos="851"/>
        </w:tabs>
        <w:spacing w:line="360" w:lineRule="auto"/>
      </w:pPr>
      <w:r w:rsidRPr="002C0C43">
        <w:t>24.</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執法人員使用武器執行職務而死亡，而且有關人員的執勤行為必須獲警務處處長確認。</w:t>
      </w:r>
    </w:p>
    <w:p w:rsidR="003C4E7C" w:rsidRPr="002C0C43" w:rsidRDefault="003C4E7C">
      <w:pPr>
        <w:pStyle w:val="B12C"/>
        <w:spacing w:line="360" w:lineRule="auto"/>
        <w:rPr>
          <w:rFonts w:eastAsia="新細明體"/>
        </w:rPr>
      </w:pPr>
      <w:r w:rsidRPr="002C0C43">
        <w:rPr>
          <w:rFonts w:eastAsia="新細明體" w:hAnsi="新細明體"/>
        </w:rPr>
        <w:t>暴力傷亡賠償委員會和執法傷亡賠償委員會審批申請的程序</w:t>
      </w:r>
    </w:p>
    <w:p w:rsidR="003C4E7C" w:rsidRPr="002C0C43" w:rsidRDefault="002C0C43" w:rsidP="005A23B6">
      <w:pPr>
        <w:pStyle w:val="1"/>
        <w:numPr>
          <w:ilvl w:val="0"/>
          <w:numId w:val="0"/>
        </w:numPr>
        <w:tabs>
          <w:tab w:val="left" w:pos="851"/>
        </w:tabs>
        <w:spacing w:line="360" w:lineRule="auto"/>
      </w:pPr>
      <w:r w:rsidRPr="002C0C43">
        <w:t>25.</w:t>
      </w:r>
      <w:r w:rsidRPr="002C0C43">
        <w:tab/>
      </w:r>
      <w:r w:rsidR="003C4E7C" w:rsidRPr="002C0C43">
        <w:rPr>
          <w:rFonts w:hAnsi="新細明體"/>
        </w:rPr>
        <w:t>申請人應在事件發生後盡快填寫指定的表格，然後送交有關委員會。</w:t>
      </w:r>
    </w:p>
    <w:p w:rsidR="003C4E7C" w:rsidRPr="002C0C43" w:rsidRDefault="002C0C43" w:rsidP="005A23B6">
      <w:pPr>
        <w:pStyle w:val="1"/>
        <w:numPr>
          <w:ilvl w:val="0"/>
          <w:numId w:val="0"/>
        </w:numPr>
        <w:tabs>
          <w:tab w:val="left" w:pos="851"/>
        </w:tabs>
        <w:spacing w:line="360" w:lineRule="auto"/>
      </w:pPr>
      <w:r w:rsidRPr="002C0C43">
        <w:lastRenderedPageBreak/>
        <w:t>26.</w:t>
      </w:r>
      <w:r w:rsidRPr="002C0C43">
        <w:tab/>
      </w:r>
      <w:r w:rsidR="003C4E7C" w:rsidRPr="002C0C43">
        <w:rPr>
          <w:rFonts w:hAnsi="新細明體"/>
        </w:rPr>
        <w:t>委員會的職員會就有關情況搜集進一步的資料，若有需要，會徵詢醫學意見。有關暴力傷亡的賠償申請會由暴力傷亡賠償委員會審批，而有關執法傷亡的賠償申請則由執法傷亡賠償委員會審批。</w:t>
      </w:r>
    </w:p>
    <w:p w:rsidR="003C4E7C" w:rsidRPr="002C0C43" w:rsidRDefault="002C0C43" w:rsidP="005A23B6">
      <w:pPr>
        <w:pStyle w:val="1"/>
        <w:numPr>
          <w:ilvl w:val="0"/>
          <w:numId w:val="0"/>
        </w:numPr>
        <w:tabs>
          <w:tab w:val="left" w:pos="851"/>
        </w:tabs>
        <w:spacing w:line="360" w:lineRule="auto"/>
      </w:pPr>
      <w:r w:rsidRPr="002C0C43">
        <w:t>27.</w:t>
      </w:r>
      <w:r w:rsidRPr="002C0C43">
        <w:tab/>
      </w:r>
      <w:r w:rsidR="003C4E7C" w:rsidRPr="002C0C43">
        <w:rPr>
          <w:rFonts w:hAnsi="新細明體"/>
        </w:rPr>
        <w:t>如委員會批准，申請人可親自出席審批其申請的聆訊。若申請人並不諳委員會的兩種法定語文</w:t>
      </w:r>
      <w:r w:rsidR="003C4E7C" w:rsidRPr="002C0C43">
        <w:t>(</w:t>
      </w:r>
      <w:r w:rsidR="003C4E7C" w:rsidRPr="002C0C43">
        <w:rPr>
          <w:rFonts w:hAnsi="新細明體"/>
        </w:rPr>
        <w:t>即英文和中文</w:t>
      </w:r>
      <w:r w:rsidR="003C4E7C" w:rsidRPr="002C0C43">
        <w:t>)</w:t>
      </w:r>
      <w:r w:rsidR="003C4E7C" w:rsidRPr="002C0C43">
        <w:rPr>
          <w:rFonts w:hAnsi="新細明體"/>
        </w:rPr>
        <w:t>，便須自行安排傳譯員。如申請人在尋找傳譯員有實際困難，社會福利署會盡量提供協助。</w:t>
      </w:r>
    </w:p>
    <w:p w:rsidR="003C4E7C" w:rsidRPr="002C0C43" w:rsidRDefault="002C0C43" w:rsidP="005A23B6">
      <w:pPr>
        <w:pStyle w:val="1"/>
        <w:numPr>
          <w:ilvl w:val="0"/>
          <w:numId w:val="0"/>
        </w:numPr>
        <w:tabs>
          <w:tab w:val="left" w:pos="851"/>
        </w:tabs>
        <w:spacing w:line="360" w:lineRule="auto"/>
      </w:pPr>
      <w:r w:rsidRPr="002C0C43">
        <w:t>28.</w:t>
      </w:r>
      <w:r w:rsidRPr="002C0C43">
        <w:tab/>
      </w:r>
      <w:r w:rsidR="003C4E7C" w:rsidRPr="002C0C43">
        <w:rPr>
          <w:rFonts w:hAnsi="新細明體"/>
        </w:rPr>
        <w:t>遭合法羈留的申請人能否出席委員會聆訊，須視乎有關機關</w:t>
      </w:r>
      <w:r w:rsidR="003C4E7C" w:rsidRPr="002C0C43">
        <w:t>(</w:t>
      </w:r>
      <w:r w:rsidR="003C4E7C" w:rsidRPr="002C0C43">
        <w:rPr>
          <w:rFonts w:hAnsi="新細明體"/>
        </w:rPr>
        <w:t>如懲教署</w:t>
      </w:r>
      <w:r w:rsidR="003C4E7C" w:rsidRPr="002C0C43">
        <w:t>)</w:t>
      </w:r>
      <w:r w:rsidR="003C4E7C" w:rsidRPr="002C0C43">
        <w:rPr>
          <w:rFonts w:hAnsi="新細明體"/>
        </w:rPr>
        <w:t>決定是否暫時釋放和安排申請人出席委員會聆訊。社會福利署會要求懲教署合作，而該署在一般情況下亦會答允這類要求。</w:t>
      </w:r>
    </w:p>
    <w:p w:rsidR="003C4E7C" w:rsidRPr="002C0C43" w:rsidRDefault="002C0C43" w:rsidP="005A23B6">
      <w:pPr>
        <w:pStyle w:val="1"/>
        <w:numPr>
          <w:ilvl w:val="0"/>
          <w:numId w:val="0"/>
        </w:numPr>
        <w:tabs>
          <w:tab w:val="left" w:pos="851"/>
        </w:tabs>
        <w:spacing w:line="360" w:lineRule="auto"/>
      </w:pPr>
      <w:r w:rsidRPr="002C0C43">
        <w:t>29.</w:t>
      </w:r>
      <w:r w:rsidRPr="002C0C43">
        <w:tab/>
      </w:r>
      <w:r w:rsidR="003C4E7C" w:rsidRPr="002C0C43">
        <w:rPr>
          <w:rFonts w:hAnsi="新細明體"/>
        </w:rPr>
        <w:t>委員會通常由兩名委員在無須進行聆訊的情況下決定申請是否合格</w:t>
      </w:r>
      <w:r w:rsidR="003C4E7C" w:rsidRPr="002C0C43">
        <w:t>(</w:t>
      </w:r>
      <w:r w:rsidR="003C4E7C" w:rsidRPr="002C0C43">
        <w:rPr>
          <w:rFonts w:hAnsi="新細明體"/>
        </w:rPr>
        <w:t>如申請獲批准，則釐定發放的賠償金額</w:t>
      </w:r>
      <w:r w:rsidR="003C4E7C" w:rsidRPr="002C0C43">
        <w:t>)</w:t>
      </w:r>
      <w:r w:rsidR="003C4E7C" w:rsidRPr="002C0C43">
        <w:rPr>
          <w:rFonts w:hAnsi="新細明體"/>
        </w:rPr>
        <w:t>，並會把決定通知申請人。不過，該兩名委員亦可自行決定是否有需要把申請個案轉交另外三位由委員會主席委任的委員進行聆訊。</w:t>
      </w:r>
    </w:p>
    <w:p w:rsidR="003C4E7C" w:rsidRPr="002C0C43" w:rsidRDefault="002C0C43" w:rsidP="005A23B6">
      <w:pPr>
        <w:pStyle w:val="1"/>
        <w:numPr>
          <w:ilvl w:val="0"/>
          <w:numId w:val="0"/>
        </w:numPr>
        <w:tabs>
          <w:tab w:val="left" w:pos="851"/>
        </w:tabs>
        <w:spacing w:line="360" w:lineRule="auto"/>
      </w:pPr>
      <w:r w:rsidRPr="002C0C43">
        <w:t>30.</w:t>
      </w:r>
      <w:r w:rsidRPr="002C0C43">
        <w:tab/>
      </w:r>
      <w:r w:rsidR="007B4C1A">
        <w:rPr>
          <w:rFonts w:hint="eastAsia"/>
        </w:rPr>
        <w:t>倘委員會</w:t>
      </w:r>
      <w:r w:rsidR="007B4C1A" w:rsidRPr="002C0C43">
        <w:rPr>
          <w:rFonts w:hAnsi="新細明體"/>
        </w:rPr>
        <w:t>削減賠償金額或否決受害人的申請</w:t>
      </w:r>
      <w:r w:rsidR="003C4E7C" w:rsidRPr="002C0C43">
        <w:rPr>
          <w:rFonts w:hAnsi="新細明體"/>
        </w:rPr>
        <w:t>，</w:t>
      </w:r>
      <w:r w:rsidR="007B4C1A">
        <w:rPr>
          <w:rFonts w:hAnsi="新細明體" w:hint="eastAsia"/>
        </w:rPr>
        <w:t>則</w:t>
      </w:r>
      <w:r w:rsidR="003C4E7C" w:rsidRPr="002C0C43">
        <w:rPr>
          <w:rFonts w:hAnsi="新細明體"/>
        </w:rPr>
        <w:t>須以書面方式通知申請人</w:t>
      </w:r>
      <w:r w:rsidR="007B4C1A" w:rsidRPr="002C0C43">
        <w:rPr>
          <w:rFonts w:hAnsi="新細明體"/>
        </w:rPr>
        <w:t>削減賠償金額</w:t>
      </w:r>
      <w:r w:rsidR="007B4C1A">
        <w:rPr>
          <w:rFonts w:hAnsi="新細明體" w:hint="eastAsia"/>
        </w:rPr>
        <w:t>或</w:t>
      </w:r>
      <w:r w:rsidR="003C4E7C" w:rsidRPr="002C0C43">
        <w:rPr>
          <w:rFonts w:hAnsi="新細明體"/>
        </w:rPr>
        <w:t>否決申請的理由</w:t>
      </w:r>
      <w:r w:rsidR="007B4C1A" w:rsidRPr="002C0C43">
        <w:t>(</w:t>
      </w:r>
      <w:r w:rsidR="007B4C1A" w:rsidRPr="002C0C43">
        <w:rPr>
          <w:rFonts w:hAnsi="新細明體"/>
        </w:rPr>
        <w:t>由</w:t>
      </w:r>
      <w:r w:rsidR="007B4C1A">
        <w:rPr>
          <w:rFonts w:hAnsi="新細明體" w:hint="eastAsia"/>
        </w:rPr>
        <w:t>二零零九</w:t>
      </w:r>
      <w:r w:rsidR="007B4C1A" w:rsidRPr="002C0C43">
        <w:rPr>
          <w:rFonts w:hAnsi="新細明體"/>
        </w:rPr>
        <w:t>年三月</w:t>
      </w:r>
      <w:r w:rsidR="007B4C1A">
        <w:rPr>
          <w:rFonts w:hAnsi="新細明體" w:hint="eastAsia"/>
        </w:rPr>
        <w:t>二十</w:t>
      </w:r>
      <w:r w:rsidR="007B4C1A" w:rsidRPr="002C0C43">
        <w:rPr>
          <w:rFonts w:hAnsi="新細明體"/>
        </w:rPr>
        <w:t>四日起生效</w:t>
      </w:r>
      <w:r w:rsidR="007B4C1A" w:rsidRPr="002C0C43">
        <w:t>)</w:t>
      </w:r>
      <w:r w:rsidR="003C4E7C" w:rsidRPr="002C0C43">
        <w:rPr>
          <w:rFonts w:hAnsi="新細明體"/>
        </w:rPr>
        <w:t>。</w:t>
      </w:r>
    </w:p>
    <w:p w:rsidR="003C4E7C" w:rsidRPr="002C0C43" w:rsidRDefault="002C0C43" w:rsidP="005A23B6">
      <w:pPr>
        <w:pStyle w:val="1"/>
        <w:numPr>
          <w:ilvl w:val="0"/>
          <w:numId w:val="0"/>
        </w:numPr>
        <w:tabs>
          <w:tab w:val="left" w:pos="851"/>
        </w:tabs>
        <w:spacing w:line="360" w:lineRule="auto"/>
      </w:pPr>
      <w:r w:rsidRPr="002C0C43">
        <w:t>31.</w:t>
      </w:r>
      <w:r w:rsidRPr="002C0C43">
        <w:tab/>
      </w:r>
      <w:r w:rsidR="003C4E7C" w:rsidRPr="002C0C43">
        <w:rPr>
          <w:rFonts w:hAnsi="新細明體"/>
        </w:rPr>
        <w:t>申請人如不滿意委員會的決定</w:t>
      </w:r>
      <w:r w:rsidR="003C4E7C" w:rsidRPr="002C0C43">
        <w:t>(</w:t>
      </w:r>
      <w:r w:rsidR="003C4E7C" w:rsidRPr="002C0C43">
        <w:rPr>
          <w:rFonts w:hAnsi="新細明體"/>
        </w:rPr>
        <w:t>無論是因為不獲發賠償或因所得賠償金額不足</w:t>
      </w:r>
      <w:r w:rsidR="003C4E7C" w:rsidRPr="002C0C43">
        <w:t>)</w:t>
      </w:r>
      <w:r w:rsidR="003C4E7C" w:rsidRPr="002C0C43">
        <w:rPr>
          <w:rFonts w:hAnsi="新細明體"/>
        </w:rPr>
        <w:t>，可依據本文件附錄</w:t>
      </w:r>
      <w:r w:rsidR="003C4E7C" w:rsidRPr="002C0C43">
        <w:t>B</w:t>
      </w:r>
      <w:r w:rsidR="003C4E7C" w:rsidRPr="002C0C43">
        <w:rPr>
          <w:rFonts w:hAnsi="新細明體"/>
        </w:rPr>
        <w:t>所載的上訴規則，向上訴委員會提出上訴。上訴委員會會根據在聆訊中所得的證據作出決定，該些資料亦會提供予申請人。</w:t>
      </w:r>
    </w:p>
    <w:p w:rsidR="003C4E7C" w:rsidRDefault="002C0C43" w:rsidP="005A23B6">
      <w:pPr>
        <w:pStyle w:val="1"/>
        <w:numPr>
          <w:ilvl w:val="0"/>
          <w:numId w:val="0"/>
        </w:numPr>
        <w:tabs>
          <w:tab w:val="left" w:pos="851"/>
        </w:tabs>
        <w:spacing w:line="360" w:lineRule="auto"/>
        <w:rPr>
          <w:rFonts w:hAnsi="新細明體"/>
        </w:rPr>
      </w:pPr>
      <w:r w:rsidRPr="002C0C43">
        <w:t>32.</w:t>
      </w:r>
      <w:r w:rsidRPr="002C0C43">
        <w:tab/>
      </w:r>
      <w:r w:rsidR="003C4E7C" w:rsidRPr="002C0C43">
        <w:rPr>
          <w:rFonts w:hAnsi="新細明體"/>
        </w:rPr>
        <w:t>申請人如就同一傷亡事件而申請並獲發損害賠償，則不應從本計劃獲得賠償。因此，無論申請人因傷亡事件而收到的賠償是法庭發出的賠償判令或其他方面的賠償，委員會會從本計劃評定的賠償金額中，扣除申請人已獲發的金額。在評定須從賠償金額中扣除的金額時，委員會會考慮申請人因同一傷亡事件所獲發的退休金及僱員補償</w:t>
      </w:r>
      <w:r w:rsidR="003C4E7C" w:rsidRPr="002C0C43">
        <w:t xml:space="preserve"> (</w:t>
      </w:r>
      <w:r w:rsidR="003C4E7C" w:rsidRPr="002C0C43">
        <w:rPr>
          <w:rFonts w:hAnsi="新細明體"/>
        </w:rPr>
        <w:t>一九九七年五月二十四</w:t>
      </w:r>
      <w:r w:rsidR="003C4E7C" w:rsidRPr="002C0C43">
        <w:rPr>
          <w:rFonts w:hAnsi="新細明體"/>
        </w:rPr>
        <w:lastRenderedPageBreak/>
        <w:t>日起生效</w:t>
      </w:r>
      <w:r w:rsidR="003C4E7C" w:rsidRPr="002C0C43">
        <w:t>)</w:t>
      </w:r>
      <w:r w:rsidR="003C4E7C" w:rsidRPr="002C0C43">
        <w:rPr>
          <w:rFonts w:hAnsi="新細明體"/>
        </w:rPr>
        <w:t>；以上兩項都是直接因為受害人受傷或死亡才會發放的款項。另外，獲委員會發放賠償的申請人須承諾退還因同一傷亡事件而其後獲發的其他賠償，包括退休金及僱員補償</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。但根據第</w:t>
      </w:r>
      <w:r w:rsidR="003C4E7C" w:rsidRPr="002C0C43">
        <w:t>14(a)</w:t>
      </w:r>
      <w:r w:rsidR="003C4E7C" w:rsidRPr="002C0C43">
        <w:rPr>
          <w:rFonts w:hAnsi="新細明體"/>
        </w:rPr>
        <w:t>及</w:t>
      </w:r>
      <w:r w:rsidR="003C4E7C" w:rsidRPr="002C0C43">
        <w:t>(b)</w:t>
      </w:r>
      <w:r w:rsidR="003C4E7C" w:rsidRPr="002C0C43">
        <w:rPr>
          <w:rFonts w:hAnsi="新細明體"/>
        </w:rPr>
        <w:t>段因英勇行為而獲增加發放的款額則無須退還</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w:t>
      </w:r>
    </w:p>
    <w:p w:rsidR="000A682D" w:rsidRPr="000A682D" w:rsidRDefault="000A682D" w:rsidP="005A23B6">
      <w:pPr>
        <w:pStyle w:val="1"/>
        <w:numPr>
          <w:ilvl w:val="0"/>
          <w:numId w:val="0"/>
        </w:numPr>
        <w:tabs>
          <w:tab w:val="left" w:pos="851"/>
        </w:tabs>
        <w:spacing w:line="360" w:lineRule="auto"/>
        <w:rPr>
          <w:spacing w:val="0"/>
        </w:rPr>
      </w:pPr>
      <w:r w:rsidRPr="000A682D">
        <w:rPr>
          <w:rFonts w:hAnsi="新細明體"/>
          <w:spacing w:val="0"/>
        </w:rPr>
        <w:t>_____________________________________________________________</w:t>
      </w:r>
      <w:r>
        <w:rPr>
          <w:rFonts w:hAnsi="新細明體"/>
          <w:spacing w:val="0"/>
        </w:rPr>
        <w:t>__________</w:t>
      </w:r>
      <w:r w:rsidR="0010148E">
        <w:rPr>
          <w:rFonts w:hAnsi="新細明體"/>
          <w:spacing w:val="0"/>
        </w:rPr>
        <w:t>__</w:t>
      </w:r>
    </w:p>
    <w:p w:rsidR="003C4E7C" w:rsidRPr="002C0C43" w:rsidRDefault="003C4E7C">
      <w:pPr>
        <w:spacing w:line="360" w:lineRule="auto"/>
        <w:ind w:firstLine="0"/>
      </w:pPr>
      <w:r w:rsidRPr="002C0C43">
        <w:rPr>
          <w:rFonts w:hAnsi="新細明體"/>
        </w:rPr>
        <w:t>社會福利署</w:t>
      </w:r>
    </w:p>
    <w:p w:rsidR="003C4E7C" w:rsidRPr="002C0C43" w:rsidRDefault="007B4C1A">
      <w:pPr>
        <w:spacing w:line="360" w:lineRule="auto"/>
        <w:ind w:firstLine="0"/>
      </w:pPr>
      <w:r>
        <w:rPr>
          <w:rFonts w:hAnsi="新細明體" w:hint="eastAsia"/>
        </w:rPr>
        <w:t>二零零九</w:t>
      </w:r>
      <w:r w:rsidR="003C4E7C" w:rsidRPr="002C0C43">
        <w:rPr>
          <w:rFonts w:hAnsi="新細明體"/>
        </w:rPr>
        <w:t>年</w:t>
      </w:r>
      <w:r>
        <w:rPr>
          <w:rFonts w:hAnsi="新細明體" w:hint="eastAsia"/>
        </w:rPr>
        <w:t>三</w:t>
      </w:r>
      <w:r w:rsidR="003C4E7C" w:rsidRPr="002C0C43">
        <w:rPr>
          <w:rFonts w:hAnsi="新細明體"/>
        </w:rPr>
        <w:t>月</w:t>
      </w:r>
    </w:p>
    <w:p w:rsidR="003C4E7C" w:rsidRPr="002C0C43" w:rsidRDefault="003C4E7C">
      <w:pPr>
        <w:spacing w:line="360" w:lineRule="auto"/>
        <w:ind w:firstLine="0"/>
      </w:pPr>
      <w:r w:rsidRPr="002C0C43">
        <w:t>(</w:t>
      </w:r>
      <w:r w:rsidRPr="002C0C43">
        <w:rPr>
          <w:rFonts w:hAnsi="新細明體"/>
        </w:rPr>
        <w:t>檔號：</w:t>
      </w:r>
      <w:r w:rsidRPr="002C0C43">
        <w:t>SWD/CLEIC/101/1R II)</w:t>
      </w:r>
    </w:p>
    <w:p w:rsidR="003C4E7C" w:rsidRDefault="005D7C11" w:rsidP="000326E1">
      <w:pPr>
        <w:tabs>
          <w:tab w:val="left" w:pos="4962"/>
        </w:tabs>
        <w:spacing w:line="360" w:lineRule="auto"/>
        <w:ind w:firstLine="0"/>
        <w:rPr>
          <w:color w:val="000000"/>
          <w:sz w:val="16"/>
        </w:rPr>
      </w:pPr>
      <w:r>
        <w:rPr>
          <w:rFonts w:hAnsi="新細明體"/>
        </w:rPr>
        <w:tab/>
      </w:r>
      <w:smartTag w:uri="urn:schemas-microsoft-com:office:smarttags" w:element="chsdate">
        <w:smartTagPr>
          <w:attr w:name="Year" w:val="1975"/>
          <w:attr w:name="Month" w:val="5"/>
          <w:attr w:name="Day" w:val="1"/>
          <w:attr w:name="IsLunarDate" w:val="False"/>
          <w:attr w:name="IsROCDate" w:val="False"/>
        </w:smartTagPr>
        <w:r w:rsidR="003C4E7C" w:rsidRPr="002C0C43">
          <w:rPr>
            <w:rFonts w:hAnsi="新細明體"/>
          </w:rPr>
          <w:t>一九七五年五月一日</w:t>
        </w:r>
      </w:smartTag>
      <w:r w:rsidR="003C4E7C" w:rsidRPr="002C0C43">
        <w:rPr>
          <w:rFonts w:hAnsi="新細明體"/>
        </w:rPr>
        <w:t>修訂</w:t>
      </w:r>
      <w:r w:rsidR="003C4E7C" w:rsidRPr="002C0C43">
        <w:br/>
      </w:r>
      <w:r>
        <w:tab/>
      </w:r>
      <w:smartTag w:uri="urn:schemas-microsoft-com:office:smarttags" w:element="chsdate">
        <w:smartTagPr>
          <w:attr w:name="Year" w:val="1976"/>
          <w:attr w:name="Month" w:val="4"/>
          <w:attr w:name="Day" w:val="9"/>
          <w:attr w:name="IsLunarDate" w:val="False"/>
          <w:attr w:name="IsROCDate" w:val="False"/>
        </w:smartTagPr>
        <w:r w:rsidR="003C4E7C" w:rsidRPr="002C0C43">
          <w:rPr>
            <w:rFonts w:hAnsi="新細明體"/>
          </w:rPr>
          <w:t>一九七六年四月九日</w:t>
        </w:r>
      </w:smartTag>
      <w:r w:rsidR="003C4E7C" w:rsidRPr="002C0C43">
        <w:rPr>
          <w:rFonts w:hAnsi="新細明體"/>
        </w:rPr>
        <w:t>修訂</w:t>
      </w:r>
      <w:r w:rsidR="003C4E7C" w:rsidRPr="002C0C43">
        <w:br/>
      </w:r>
      <w:r>
        <w:tab/>
      </w:r>
      <w:smartTag w:uri="urn:schemas-microsoft-com:office:smarttags" w:element="chsdate">
        <w:smartTagPr>
          <w:attr w:name="Year" w:val="1978"/>
          <w:attr w:name="Month" w:val="2"/>
          <w:attr w:name="Day" w:val="23"/>
          <w:attr w:name="IsLunarDate" w:val="False"/>
          <w:attr w:name="IsROCDate" w:val="False"/>
        </w:smartTagPr>
        <w:r w:rsidR="003C4E7C" w:rsidRPr="002C0C43">
          <w:rPr>
            <w:rFonts w:hAnsi="新細明體"/>
          </w:rPr>
          <w:t>一九七八年二月二十三日</w:t>
        </w:r>
      </w:smartTag>
      <w:r w:rsidR="003C4E7C" w:rsidRPr="002C0C43">
        <w:rPr>
          <w:rFonts w:hAnsi="新細明體"/>
        </w:rPr>
        <w:t>修訂</w:t>
      </w:r>
      <w:r w:rsidR="003C4E7C" w:rsidRPr="002C0C43">
        <w:br/>
      </w:r>
      <w:r>
        <w:tab/>
      </w:r>
      <w:smartTag w:uri="urn:schemas-microsoft-com:office:smarttags" w:element="chsdate">
        <w:smartTagPr>
          <w:attr w:name="Year" w:val="1980"/>
          <w:attr w:name="Month" w:val="12"/>
          <w:attr w:name="Day" w:val="18"/>
          <w:attr w:name="IsLunarDate" w:val="False"/>
          <w:attr w:name="IsROCDate" w:val="False"/>
        </w:smartTagPr>
        <w:r w:rsidR="003C4E7C" w:rsidRPr="002C0C43">
          <w:rPr>
            <w:rFonts w:hAnsi="新細明體"/>
          </w:rPr>
          <w:t>一九八零年十二月十八日</w:t>
        </w:r>
      </w:smartTag>
      <w:r w:rsidR="003C4E7C" w:rsidRPr="002C0C43">
        <w:rPr>
          <w:rFonts w:hAnsi="新細明體"/>
        </w:rPr>
        <w:t>修訂</w:t>
      </w:r>
      <w:r w:rsidR="003C4E7C" w:rsidRPr="002C0C43">
        <w:br/>
      </w:r>
      <w:r>
        <w:tab/>
      </w:r>
      <w:smartTag w:uri="urn:schemas-microsoft-com:office:smarttags" w:element="chsdate">
        <w:smartTagPr>
          <w:attr w:name="Year" w:val="1981"/>
          <w:attr w:name="Month" w:val="3"/>
          <w:attr w:name="Day" w:val="4"/>
          <w:attr w:name="IsLunarDate" w:val="False"/>
          <w:attr w:name="IsROCDate" w:val="False"/>
        </w:smartTagPr>
        <w:r w:rsidR="003C4E7C" w:rsidRPr="002C0C43">
          <w:rPr>
            <w:rFonts w:hAnsi="新細明體"/>
          </w:rPr>
          <w:t>一九八一年三月四日</w:t>
        </w:r>
      </w:smartTag>
      <w:r w:rsidR="003C4E7C" w:rsidRPr="002C0C43">
        <w:rPr>
          <w:rFonts w:hAnsi="新細明體"/>
        </w:rPr>
        <w:t>修訂</w:t>
      </w:r>
      <w:r w:rsidR="003C4E7C" w:rsidRPr="002C0C43">
        <w:br/>
      </w:r>
      <w:r>
        <w:tab/>
      </w:r>
      <w:smartTag w:uri="urn:schemas-microsoft-com:office:smarttags" w:element="chsdate">
        <w:smartTagPr>
          <w:attr w:name="Year" w:val="1981"/>
          <w:attr w:name="Month" w:val="5"/>
          <w:attr w:name="Day" w:val="6"/>
          <w:attr w:name="IsLunarDate" w:val="False"/>
          <w:attr w:name="IsROCDate" w:val="False"/>
        </w:smartTagPr>
        <w:r w:rsidR="003C4E7C" w:rsidRPr="002C0C43">
          <w:rPr>
            <w:rFonts w:hAnsi="新細明體"/>
          </w:rPr>
          <w:t>一九八一年五月六日</w:t>
        </w:r>
      </w:smartTag>
      <w:r w:rsidR="003C4E7C" w:rsidRPr="002C0C43">
        <w:rPr>
          <w:rFonts w:hAnsi="新細明體"/>
        </w:rPr>
        <w:t>修訂</w:t>
      </w:r>
      <w:r w:rsidR="003C4E7C" w:rsidRPr="002C0C43">
        <w:br/>
      </w:r>
      <w:r>
        <w:tab/>
      </w:r>
      <w:smartTag w:uri="urn:schemas-microsoft-com:office:smarttags" w:element="chsdate">
        <w:smartTagPr>
          <w:attr w:name="Year" w:val="1982"/>
          <w:attr w:name="Month" w:val="10"/>
          <w:attr w:name="Day" w:val="18"/>
          <w:attr w:name="IsLunarDate" w:val="False"/>
          <w:attr w:name="IsROCDate" w:val="False"/>
        </w:smartTagPr>
        <w:r w:rsidR="003C4E7C" w:rsidRPr="002C0C43">
          <w:rPr>
            <w:rFonts w:hAnsi="新細明體"/>
          </w:rPr>
          <w:t>一九八二年十月十八日</w:t>
        </w:r>
      </w:smartTag>
      <w:r w:rsidR="003C4E7C" w:rsidRPr="002C0C43">
        <w:rPr>
          <w:rFonts w:hAnsi="新細明體"/>
        </w:rPr>
        <w:t>修訂</w:t>
      </w:r>
      <w:r w:rsidR="003C4E7C" w:rsidRPr="002C0C43">
        <w:br/>
      </w:r>
      <w:r>
        <w:tab/>
      </w:r>
      <w:smartTag w:uri="urn:schemas-microsoft-com:office:smarttags" w:element="chsdate">
        <w:smartTagPr>
          <w:attr w:name="Year" w:val="1982"/>
          <w:attr w:name="Month" w:val="12"/>
          <w:attr w:name="Day" w:val="1"/>
          <w:attr w:name="IsLunarDate" w:val="False"/>
          <w:attr w:name="IsROCDate" w:val="False"/>
        </w:smartTagPr>
        <w:r w:rsidR="003C4E7C" w:rsidRPr="002C0C43">
          <w:rPr>
            <w:rFonts w:hAnsi="新細明體"/>
          </w:rPr>
          <w:t>一九八二年十</w:t>
        </w:r>
        <w:smartTag w:uri="urn:schemas-microsoft-com:office:smarttags" w:element="chsdate">
          <w:smartTagPr>
            <w:attr w:name="Year" w:val="2012"/>
            <w:attr w:name="Month" w:val="2"/>
            <w:attr w:name="Day" w:val="1"/>
            <w:attr w:name="IsLunarDate" w:val="False"/>
            <w:attr w:name="IsROCDate" w:val="False"/>
          </w:smartTagPr>
          <w:r w:rsidR="003C4E7C" w:rsidRPr="002C0C43">
            <w:rPr>
              <w:rFonts w:hAnsi="新細明體"/>
            </w:rPr>
            <w:t>二月一日</w:t>
          </w:r>
        </w:smartTag>
      </w:smartTag>
      <w:r w:rsidR="003C4E7C" w:rsidRPr="002C0C43">
        <w:rPr>
          <w:rFonts w:hAnsi="新細明體"/>
        </w:rPr>
        <w:t>修訂</w:t>
      </w:r>
      <w:r w:rsidR="003C4E7C" w:rsidRPr="002C0C43">
        <w:br/>
      </w:r>
      <w:r>
        <w:tab/>
      </w:r>
      <w:smartTag w:uri="urn:schemas-microsoft-com:office:smarttags" w:element="chsdate">
        <w:smartTagPr>
          <w:attr w:name="Year" w:val="1991"/>
          <w:attr w:name="Month" w:val="4"/>
          <w:attr w:name="Day" w:val="1"/>
          <w:attr w:name="IsLunarDate" w:val="False"/>
          <w:attr w:name="IsROCDate" w:val="False"/>
        </w:smartTagPr>
        <w:r w:rsidR="003C4E7C" w:rsidRPr="002C0C43">
          <w:rPr>
            <w:rFonts w:hAnsi="新細明體"/>
          </w:rPr>
          <w:t>一九九一年四月一日</w:t>
        </w:r>
      </w:smartTag>
      <w:r w:rsidR="003C4E7C" w:rsidRPr="002C0C43">
        <w:rPr>
          <w:rFonts w:hAnsi="新細明體"/>
        </w:rPr>
        <w:t>修訂</w:t>
      </w:r>
      <w:r w:rsidR="003C4E7C" w:rsidRPr="002C0C43">
        <w:br/>
      </w:r>
      <w:r>
        <w:tab/>
      </w:r>
      <w:smartTag w:uri="urn:schemas-microsoft-com:office:smarttags" w:element="chsdate">
        <w:smartTagPr>
          <w:attr w:name="Year" w:val="1991"/>
          <w:attr w:name="Month" w:val="7"/>
          <w:attr w:name="Day" w:val="1"/>
          <w:attr w:name="IsLunarDate" w:val="False"/>
          <w:attr w:name="IsROCDate" w:val="False"/>
        </w:smartTagPr>
        <w:r w:rsidR="003C4E7C" w:rsidRPr="002C0C43">
          <w:rPr>
            <w:rFonts w:hAnsi="新細明體"/>
          </w:rPr>
          <w:t>一九九一年七月一日</w:t>
        </w:r>
      </w:smartTag>
      <w:r w:rsidR="003C4E7C" w:rsidRPr="002C0C43">
        <w:rPr>
          <w:rFonts w:hAnsi="新細明體"/>
        </w:rPr>
        <w:t>修訂</w:t>
      </w:r>
      <w:r w:rsidR="003C4E7C" w:rsidRPr="002C0C43">
        <w:br/>
      </w:r>
      <w:r>
        <w:tab/>
      </w:r>
      <w:smartTag w:uri="urn:schemas-microsoft-com:office:smarttags" w:element="chsdate">
        <w:smartTagPr>
          <w:attr w:name="Year" w:val="1994"/>
          <w:attr w:name="Month" w:val="11"/>
          <w:attr w:name="Day" w:val="1"/>
          <w:attr w:name="IsLunarDate" w:val="False"/>
          <w:attr w:name="IsROCDate" w:val="False"/>
        </w:smartTagPr>
        <w:r w:rsidR="003C4E7C" w:rsidRPr="002C0C43">
          <w:rPr>
            <w:rFonts w:hAnsi="新細明體"/>
          </w:rPr>
          <w:t>一九九四年十</w:t>
        </w:r>
        <w:smartTag w:uri="urn:schemas-microsoft-com:office:smarttags" w:element="chsdate">
          <w:smartTagPr>
            <w:attr w:name="Year" w:val="2012"/>
            <w:attr w:name="Month" w:val="1"/>
            <w:attr w:name="Day" w:val="1"/>
            <w:attr w:name="IsLunarDate" w:val="False"/>
            <w:attr w:name="IsROCDate" w:val="False"/>
          </w:smartTagPr>
          <w:r w:rsidR="003C4E7C" w:rsidRPr="002C0C43">
            <w:rPr>
              <w:rFonts w:hAnsi="新細明體"/>
            </w:rPr>
            <w:t>一月一日</w:t>
          </w:r>
        </w:smartTag>
      </w:smartTag>
      <w:r w:rsidR="003C4E7C" w:rsidRPr="002C0C43">
        <w:rPr>
          <w:rFonts w:hAnsi="新細明體"/>
        </w:rPr>
        <w:t>修訂</w:t>
      </w:r>
      <w:r w:rsidR="003C4E7C" w:rsidRPr="002C0C43">
        <w:br/>
      </w:r>
      <w:r>
        <w:tab/>
      </w:r>
      <w:smartTag w:uri="urn:schemas-microsoft-com:office:smarttags" w:element="chsdate">
        <w:smartTagPr>
          <w:attr w:name="Year" w:val="1997"/>
          <w:attr w:name="Month" w:val="5"/>
          <w:attr w:name="Day" w:val="24"/>
          <w:attr w:name="IsLunarDate" w:val="False"/>
          <w:attr w:name="IsROCDate" w:val="False"/>
        </w:smartTagPr>
        <w:r w:rsidR="003C4E7C" w:rsidRPr="002C0C43">
          <w:rPr>
            <w:rFonts w:hAnsi="新細明體"/>
          </w:rPr>
          <w:t>一九九七年五月二十四日</w:t>
        </w:r>
      </w:smartTag>
      <w:r w:rsidR="003C4E7C" w:rsidRPr="002C0C43">
        <w:rPr>
          <w:rFonts w:hAnsi="新細明體"/>
        </w:rPr>
        <w:t>修訂</w:t>
      </w:r>
      <w:r w:rsidR="003C4E7C" w:rsidRPr="002C0C43">
        <w:br/>
      </w:r>
      <w:r>
        <w:tab/>
      </w:r>
      <w:smartTag w:uri="urn:schemas-microsoft-com:office:smarttags" w:element="chsdate">
        <w:smartTagPr>
          <w:attr w:name="Year" w:val="1997"/>
          <w:attr w:name="Month" w:val="11"/>
          <w:attr w:name="Day" w:val="10"/>
          <w:attr w:name="IsLunarDate" w:val="False"/>
          <w:attr w:name="IsROCDate" w:val="False"/>
        </w:smartTagPr>
        <w:r w:rsidR="003C4E7C" w:rsidRPr="002C0C43">
          <w:rPr>
            <w:rFonts w:hAnsi="新細明體"/>
          </w:rPr>
          <w:t>一九九七年十</w:t>
        </w:r>
        <w:smartTag w:uri="urn:schemas-microsoft-com:office:smarttags" w:element="chsdate">
          <w:smartTagPr>
            <w:attr w:name="Year" w:val="2012"/>
            <w:attr w:name="Month" w:val="1"/>
            <w:attr w:name="Day" w:val="10"/>
            <w:attr w:name="IsLunarDate" w:val="False"/>
            <w:attr w:name="IsROCDate" w:val="False"/>
          </w:smartTagPr>
          <w:r w:rsidR="003C4E7C" w:rsidRPr="002C0C43">
            <w:rPr>
              <w:rFonts w:hAnsi="新細明體"/>
            </w:rPr>
            <w:t>一月十日</w:t>
          </w:r>
        </w:smartTag>
      </w:smartTag>
      <w:r w:rsidR="003C4E7C" w:rsidRPr="002C0C43">
        <w:rPr>
          <w:rFonts w:hAnsi="新細明體"/>
        </w:rPr>
        <w:t>修訂</w:t>
      </w:r>
      <w:r w:rsidR="003C4E7C" w:rsidRPr="002C0C43">
        <w:br/>
      </w:r>
      <w:r>
        <w:tab/>
      </w:r>
      <w:smartTag w:uri="urn:schemas-microsoft-com:office:smarttags" w:element="chsdate">
        <w:smartTagPr>
          <w:attr w:name="Year" w:val="2009"/>
          <w:attr w:name="Month" w:val="3"/>
          <w:attr w:name="Day" w:val="24"/>
          <w:attr w:name="IsLunarDate" w:val="False"/>
          <w:attr w:name="IsROCDate" w:val="False"/>
        </w:smartTagPr>
        <w:r w:rsidR="007B4C1A">
          <w:rPr>
            <w:rFonts w:hAnsi="新細明體" w:hint="eastAsia"/>
          </w:rPr>
          <w:t>二零零九</w:t>
        </w:r>
        <w:r w:rsidR="007B4C1A" w:rsidRPr="002C0C43">
          <w:rPr>
            <w:rFonts w:hAnsi="新細明體"/>
          </w:rPr>
          <w:t>年</w:t>
        </w:r>
        <w:r w:rsidR="007B4C1A">
          <w:rPr>
            <w:rFonts w:hAnsi="新細明體" w:hint="eastAsia"/>
          </w:rPr>
          <w:t>三</w:t>
        </w:r>
        <w:r w:rsidR="007B4C1A" w:rsidRPr="002C0C43">
          <w:rPr>
            <w:rFonts w:hAnsi="新細明體"/>
          </w:rPr>
          <w:t>月</w:t>
        </w:r>
        <w:r w:rsidR="007B4C1A">
          <w:rPr>
            <w:rFonts w:hAnsi="新細明體" w:hint="eastAsia"/>
          </w:rPr>
          <w:t>二</w:t>
        </w:r>
        <w:r w:rsidR="007B4C1A" w:rsidRPr="002C0C43">
          <w:rPr>
            <w:rFonts w:hAnsi="新細明體"/>
          </w:rPr>
          <w:t>十</w:t>
        </w:r>
        <w:r w:rsidR="007B4C1A">
          <w:rPr>
            <w:rFonts w:hAnsi="新細明體" w:hint="eastAsia"/>
          </w:rPr>
          <w:t>四</w:t>
        </w:r>
        <w:r w:rsidR="007B4C1A" w:rsidRPr="002C0C43">
          <w:rPr>
            <w:rFonts w:hAnsi="新細明體"/>
          </w:rPr>
          <w:t>日</w:t>
        </w:r>
      </w:smartTag>
      <w:r w:rsidR="007B4C1A" w:rsidRPr="002C0C43">
        <w:rPr>
          <w:rFonts w:hAnsi="新細明體"/>
        </w:rPr>
        <w:t>修訂</w:t>
      </w:r>
      <w:r w:rsidR="003C4E7C" w:rsidRPr="002C0C43">
        <w:rPr>
          <w:color w:val="000000"/>
          <w:sz w:val="16"/>
        </w:rPr>
        <w:t xml:space="preserve"> </w:t>
      </w:r>
    </w:p>
    <w:p w:rsidR="00E97D68" w:rsidRDefault="00E97D68" w:rsidP="000326E1">
      <w:pPr>
        <w:tabs>
          <w:tab w:val="left" w:pos="4962"/>
        </w:tabs>
        <w:spacing w:line="360" w:lineRule="auto"/>
        <w:ind w:firstLine="0"/>
        <w:sectPr w:rsidR="00E97D68" w:rsidSect="00A2004D">
          <w:footerReference w:type="even" r:id="rId7"/>
          <w:footerReference w:type="default" r:id="rId8"/>
          <w:pgSz w:w="11907" w:h="16834" w:code="9"/>
          <w:pgMar w:top="1440" w:right="1440" w:bottom="1440" w:left="1440" w:header="720" w:footer="567" w:gutter="0"/>
          <w:cols w:space="720"/>
          <w:titlePg/>
        </w:sectPr>
      </w:pPr>
    </w:p>
    <w:p w:rsidR="00E97D68" w:rsidRPr="00E97D68" w:rsidRDefault="00E97D68" w:rsidP="00E97D68">
      <w:pPr>
        <w:pStyle w:val="B12C"/>
        <w:autoSpaceDE w:val="0"/>
        <w:autoSpaceDN w:val="0"/>
        <w:spacing w:before="0" w:line="360" w:lineRule="auto"/>
        <w:rPr>
          <w:rFonts w:eastAsia="新細明體"/>
          <w:sz w:val="26"/>
          <w:szCs w:val="26"/>
        </w:rPr>
      </w:pPr>
      <w:r w:rsidRPr="00E97D68">
        <w:rPr>
          <w:rFonts w:eastAsia="新細明體" w:hint="eastAsia"/>
          <w:sz w:val="26"/>
          <w:szCs w:val="26"/>
        </w:rPr>
        <w:lastRenderedPageBreak/>
        <w:t>暴力及執法傷亡賠償計劃</w:t>
      </w:r>
      <w:r w:rsidRPr="00E97D68">
        <w:rPr>
          <w:rFonts w:eastAsia="新細明體"/>
          <w:sz w:val="26"/>
          <w:szCs w:val="26"/>
        </w:rPr>
        <w:br/>
      </w:r>
      <w:r w:rsidRPr="00E97D68">
        <w:rPr>
          <w:rFonts w:eastAsia="新細明體" w:hint="eastAsia"/>
          <w:sz w:val="26"/>
          <w:szCs w:val="26"/>
        </w:rPr>
        <w:t>適用於</w:t>
      </w:r>
      <w:r w:rsidR="00022D24" w:rsidRPr="00E97D68">
        <w:rPr>
          <w:rFonts w:eastAsia="新細明體" w:hint="eastAsia"/>
          <w:sz w:val="26"/>
          <w:szCs w:val="26"/>
        </w:rPr>
        <w:t>二零二</w:t>
      </w:r>
      <w:r w:rsidR="00022D24">
        <w:rPr>
          <w:rFonts w:eastAsia="新細明體" w:hint="eastAsia"/>
          <w:sz w:val="26"/>
          <w:szCs w:val="26"/>
          <w:lang w:eastAsia="zh-HK"/>
        </w:rPr>
        <w:t>五</w:t>
      </w:r>
      <w:r w:rsidR="00022D24" w:rsidRPr="00E97D68">
        <w:rPr>
          <w:rFonts w:eastAsia="新細明體" w:hint="eastAsia"/>
          <w:sz w:val="26"/>
          <w:szCs w:val="26"/>
        </w:rPr>
        <w:t>年四月一日</w:t>
      </w:r>
      <w:r w:rsidRPr="00E97D68">
        <w:rPr>
          <w:rFonts w:eastAsia="新細明體" w:hint="eastAsia"/>
          <w:sz w:val="26"/>
          <w:szCs w:val="26"/>
        </w:rPr>
        <w:t>或以後發生的個案</w:t>
      </w:r>
    </w:p>
    <w:p w:rsidR="00E97D68" w:rsidRPr="00E97D68" w:rsidRDefault="00E97D68" w:rsidP="00E97D68">
      <w:pPr>
        <w:pStyle w:val="B12C"/>
        <w:autoSpaceDE w:val="0"/>
        <w:autoSpaceDN w:val="0"/>
        <w:spacing w:before="0" w:line="360" w:lineRule="auto"/>
        <w:rPr>
          <w:rFonts w:eastAsia="新細明體"/>
        </w:rPr>
      </w:pPr>
    </w:p>
    <w:p w:rsidR="00E97D68" w:rsidRPr="00E97D68" w:rsidRDefault="00E97D68" w:rsidP="00E97D68">
      <w:pPr>
        <w:pStyle w:val="B12C"/>
        <w:autoSpaceDE w:val="0"/>
        <w:autoSpaceDN w:val="0"/>
        <w:spacing w:before="0" w:line="360" w:lineRule="auto"/>
        <w:rPr>
          <w:rFonts w:eastAsia="新細明體"/>
        </w:rPr>
      </w:pP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E97D68" w:rsidTr="00E97D68">
        <w:trPr>
          <w:jc w:val="center"/>
        </w:trPr>
        <w:tc>
          <w:tcPr>
            <w:tcW w:w="3000" w:type="dxa"/>
          </w:tcPr>
          <w:p w:rsidR="00E97D68" w:rsidRDefault="00E97D68" w:rsidP="00323D82">
            <w:pPr>
              <w:autoSpaceDE w:val="0"/>
              <w:autoSpaceDN w:val="0"/>
              <w:spacing w:before="120" w:after="120" w:line="360" w:lineRule="auto"/>
              <w:jc w:val="center"/>
            </w:pPr>
            <w:r>
              <w:rPr>
                <w:rFonts w:hint="eastAsia"/>
              </w:rPr>
              <w:t>付款項目</w:t>
            </w:r>
          </w:p>
        </w:tc>
        <w:tc>
          <w:tcPr>
            <w:tcW w:w="3630" w:type="dxa"/>
          </w:tcPr>
          <w:p w:rsidR="00E97D68" w:rsidRDefault="00E97D68" w:rsidP="00323D82">
            <w:pPr>
              <w:autoSpaceDE w:val="0"/>
              <w:autoSpaceDN w:val="0"/>
              <w:spacing w:before="120" w:after="120" w:line="360" w:lineRule="auto"/>
              <w:jc w:val="center"/>
            </w:pPr>
            <w:r>
              <w:rPr>
                <w:rFonts w:hint="eastAsia"/>
              </w:rPr>
              <w:t>補助金額</w:t>
            </w:r>
          </w:p>
        </w:tc>
        <w:tc>
          <w:tcPr>
            <w:tcW w:w="3810" w:type="dxa"/>
          </w:tcPr>
          <w:p w:rsidR="00E97D68" w:rsidRDefault="00E97D68" w:rsidP="00323D82">
            <w:pPr>
              <w:autoSpaceDE w:val="0"/>
              <w:autoSpaceDN w:val="0"/>
              <w:spacing w:before="120" w:after="120" w:line="360" w:lineRule="auto"/>
              <w:jc w:val="center"/>
            </w:pPr>
            <w:r>
              <w:rPr>
                <w:rFonts w:hint="eastAsia"/>
              </w:rPr>
              <w:t>補助條件</w:t>
            </w:r>
          </w:p>
        </w:tc>
      </w:tr>
      <w:tr w:rsidR="00E97D68" w:rsidRPr="008A48C4" w:rsidTr="00E97D68">
        <w:trPr>
          <w:jc w:val="center"/>
        </w:trPr>
        <w:tc>
          <w:tcPr>
            <w:tcW w:w="3000" w:type="dxa"/>
          </w:tcPr>
          <w:p w:rsidR="00E97D68" w:rsidRPr="008A48C4" w:rsidRDefault="00E97D68" w:rsidP="00323D82">
            <w:pPr>
              <w:autoSpaceDE w:val="0"/>
              <w:autoSpaceDN w:val="0"/>
              <w:spacing w:line="360" w:lineRule="auto"/>
              <w:ind w:left="92" w:firstLine="0"/>
              <w:rPr>
                <w:szCs w:val="24"/>
              </w:rPr>
            </w:pPr>
            <w:r w:rsidRPr="008A48C4">
              <w:rPr>
                <w:szCs w:val="24"/>
              </w:rPr>
              <w:t>1.</w:t>
            </w:r>
            <w:r w:rsidRPr="008A48C4">
              <w:rPr>
                <w:szCs w:val="24"/>
              </w:rPr>
              <w:tab/>
            </w:r>
            <w:r w:rsidRPr="008A48C4">
              <w:rPr>
                <w:szCs w:val="24"/>
              </w:rPr>
              <w:t>殮葬補助</w:t>
            </w:r>
          </w:p>
        </w:tc>
        <w:tc>
          <w:tcPr>
            <w:tcW w:w="3630" w:type="dxa"/>
          </w:tcPr>
          <w:p w:rsidR="00E97D68" w:rsidRPr="008A48C4" w:rsidRDefault="00E97D68" w:rsidP="00AD55B4">
            <w:pPr>
              <w:autoSpaceDE w:val="0"/>
              <w:autoSpaceDN w:val="0"/>
              <w:spacing w:line="360" w:lineRule="auto"/>
              <w:ind w:left="212" w:firstLine="0"/>
              <w:rPr>
                <w:spacing w:val="0"/>
                <w:szCs w:val="24"/>
              </w:rPr>
            </w:pPr>
            <w:r w:rsidRPr="008A48C4">
              <w:rPr>
                <w:spacing w:val="0"/>
                <w:szCs w:val="24"/>
              </w:rPr>
              <w:t>每人</w:t>
            </w:r>
            <w:r w:rsidR="00022D24">
              <w:rPr>
                <w:rFonts w:hint="eastAsia"/>
                <w:b/>
                <w:szCs w:val="24"/>
              </w:rPr>
              <w:t>17,540</w:t>
            </w:r>
            <w:r w:rsidRPr="008A48C4">
              <w:rPr>
                <w:spacing w:val="0"/>
                <w:szCs w:val="24"/>
              </w:rPr>
              <w:t>元。</w:t>
            </w:r>
          </w:p>
        </w:tc>
        <w:tc>
          <w:tcPr>
            <w:tcW w:w="3810" w:type="dxa"/>
          </w:tcPr>
          <w:p w:rsidR="00E97D68" w:rsidRPr="008A48C4" w:rsidRDefault="00736BB9" w:rsidP="00736BB9">
            <w:pPr>
              <w:autoSpaceDE w:val="0"/>
              <w:autoSpaceDN w:val="0"/>
              <w:spacing w:after="360" w:line="360" w:lineRule="auto"/>
              <w:ind w:left="181" w:firstLine="0"/>
              <w:rPr>
                <w:szCs w:val="24"/>
              </w:rPr>
            </w:pPr>
            <w:r>
              <w:rPr>
                <w:rFonts w:hint="eastAsia"/>
                <w:szCs w:val="24"/>
              </w:rPr>
              <w:t>如</w:t>
            </w:r>
            <w:r w:rsidR="00E97D68" w:rsidRPr="008A48C4">
              <w:rPr>
                <w:szCs w:val="24"/>
              </w:rPr>
              <w:t>殮葬費用全部或部分由政府</w:t>
            </w:r>
            <w:r w:rsidR="00E97D68" w:rsidRPr="008A48C4">
              <w:rPr>
                <w:szCs w:val="24"/>
              </w:rPr>
              <w:t>(</w:t>
            </w:r>
            <w:r w:rsidR="00E97D68" w:rsidRPr="008A48C4">
              <w:rPr>
                <w:szCs w:val="24"/>
              </w:rPr>
              <w:t>例如綜合社會保障援助計劃</w:t>
            </w:r>
            <w:r w:rsidR="00E97D68" w:rsidRPr="008A48C4">
              <w:rPr>
                <w:szCs w:val="24"/>
              </w:rPr>
              <w:t>)</w:t>
            </w:r>
            <w:r w:rsidR="00E97D68" w:rsidRPr="008A48C4">
              <w:rPr>
                <w:szCs w:val="24"/>
              </w:rPr>
              <w:t>或慈善基金支付，發放補助時，</w:t>
            </w:r>
            <w:r w:rsidR="00AC1CA9">
              <w:rPr>
                <w:rFonts w:hint="eastAsia"/>
                <w:szCs w:val="24"/>
              </w:rPr>
              <w:t>會</w:t>
            </w:r>
            <w:r w:rsidR="00E97D68" w:rsidRPr="008A48C4">
              <w:rPr>
                <w:szCs w:val="24"/>
              </w:rPr>
              <w:t>先行扣除該筆款額。</w:t>
            </w:r>
          </w:p>
        </w:tc>
      </w:tr>
      <w:tr w:rsidR="00E97D68" w:rsidRPr="008A48C4" w:rsidTr="00E97D68">
        <w:trPr>
          <w:jc w:val="center"/>
        </w:trPr>
        <w:tc>
          <w:tcPr>
            <w:tcW w:w="3000" w:type="dxa"/>
            <w:tcBorders>
              <w:bottom w:val="nil"/>
            </w:tcBorders>
          </w:tcPr>
          <w:p w:rsidR="00E97D68" w:rsidRPr="008A48C4" w:rsidRDefault="00E97D68" w:rsidP="00323D82">
            <w:pPr>
              <w:pStyle w:val="tblm12s"/>
              <w:autoSpaceDE w:val="0"/>
              <w:autoSpaceDN w:val="0"/>
              <w:spacing w:line="360" w:lineRule="auto"/>
              <w:ind w:left="92"/>
              <w:rPr>
                <w:szCs w:val="24"/>
              </w:rPr>
            </w:pPr>
            <w:r w:rsidRPr="008A48C4">
              <w:rPr>
                <w:szCs w:val="24"/>
              </w:rPr>
              <w:t>2.</w:t>
            </w:r>
            <w:r w:rsidRPr="008A48C4">
              <w:rPr>
                <w:szCs w:val="24"/>
              </w:rPr>
              <w:tab/>
            </w:r>
            <w:r w:rsidRPr="008A48C4">
              <w:rPr>
                <w:szCs w:val="24"/>
              </w:rPr>
              <w:t>死亡補助</w:t>
            </w:r>
          </w:p>
        </w:tc>
        <w:tc>
          <w:tcPr>
            <w:tcW w:w="3630" w:type="dxa"/>
            <w:tcBorders>
              <w:bottom w:val="nil"/>
            </w:tcBorders>
          </w:tcPr>
          <w:p w:rsidR="00E97D68" w:rsidRPr="008A48C4" w:rsidRDefault="00E97D68" w:rsidP="00323D82">
            <w:pPr>
              <w:autoSpaceDE w:val="0"/>
              <w:autoSpaceDN w:val="0"/>
              <w:spacing w:line="360" w:lineRule="auto"/>
              <w:ind w:left="332"/>
              <w:rPr>
                <w:spacing w:val="0"/>
                <w:szCs w:val="24"/>
              </w:rPr>
            </w:pPr>
          </w:p>
        </w:tc>
        <w:tc>
          <w:tcPr>
            <w:tcW w:w="3810" w:type="dxa"/>
            <w:tcBorders>
              <w:bottom w:val="nil"/>
            </w:tcBorders>
          </w:tcPr>
          <w:p w:rsidR="00E97D68" w:rsidRPr="008A48C4" w:rsidRDefault="00E97D68" w:rsidP="00323D82">
            <w:pPr>
              <w:autoSpaceDE w:val="0"/>
              <w:autoSpaceDN w:val="0"/>
              <w:spacing w:line="360" w:lineRule="auto"/>
              <w:ind w:left="182"/>
              <w:rPr>
                <w:szCs w:val="24"/>
              </w:rPr>
            </w:pPr>
          </w:p>
        </w:tc>
      </w:tr>
      <w:tr w:rsidR="00E97D68" w:rsidRPr="008A48C4" w:rsidTr="00E97D68">
        <w:trPr>
          <w:cantSplit/>
          <w:jc w:val="center"/>
        </w:trPr>
        <w:tc>
          <w:tcPr>
            <w:tcW w:w="3000" w:type="dxa"/>
            <w:tcBorders>
              <w:top w:val="nil"/>
              <w:bottom w:val="nil"/>
            </w:tcBorders>
          </w:tcPr>
          <w:p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szCs w:val="24"/>
              </w:rPr>
              <w:t>甲</w:t>
            </w:r>
            <w:r w:rsidRPr="008A48C4">
              <w:rPr>
                <w:szCs w:val="24"/>
              </w:rPr>
              <w:t>)</w:t>
            </w:r>
            <w:r w:rsidRPr="008A48C4">
              <w:rPr>
                <w:szCs w:val="24"/>
              </w:rPr>
              <w:tab/>
            </w:r>
            <w:r w:rsidRPr="008A48C4">
              <w:rPr>
                <w:szCs w:val="24"/>
              </w:rPr>
              <w:t>唯一謀生者死亡，</w:t>
            </w:r>
            <w:r w:rsidR="00736BB9" w:rsidRPr="008A48C4">
              <w:rPr>
                <w:szCs w:val="24"/>
              </w:rPr>
              <w:t>遺</w:t>
            </w:r>
            <w:r w:rsidRPr="008A48C4">
              <w:rPr>
                <w:szCs w:val="24"/>
              </w:rPr>
              <w:t>下受養人</w:t>
            </w:r>
          </w:p>
          <w:p w:rsidR="00E97D68" w:rsidRPr="00736BB9" w:rsidRDefault="00E97D68" w:rsidP="00323D82">
            <w:pPr>
              <w:pStyle w:val="tblm12s"/>
              <w:numPr>
                <w:ilvl w:val="12"/>
                <w:numId w:val="0"/>
              </w:numPr>
              <w:autoSpaceDE w:val="0"/>
              <w:autoSpaceDN w:val="0"/>
              <w:spacing w:before="0" w:after="0" w:line="360" w:lineRule="auto"/>
              <w:ind w:left="1172" w:right="92" w:hanging="600"/>
              <w:rPr>
                <w:szCs w:val="24"/>
              </w:rPr>
            </w:pPr>
          </w:p>
        </w:tc>
        <w:tc>
          <w:tcPr>
            <w:tcW w:w="3630" w:type="dxa"/>
            <w:tcBorders>
              <w:top w:val="nil"/>
              <w:bottom w:val="nil"/>
            </w:tcBorders>
          </w:tcPr>
          <w:p w:rsidR="00E97D68" w:rsidRPr="008A48C4" w:rsidRDefault="009C0CC2" w:rsidP="00323D82">
            <w:pPr>
              <w:autoSpaceDE w:val="0"/>
              <w:autoSpaceDN w:val="0"/>
              <w:spacing w:before="0" w:line="360" w:lineRule="auto"/>
              <w:ind w:left="210" w:right="125" w:firstLine="0"/>
              <w:rPr>
                <w:spacing w:val="0"/>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2282190</wp:posOffset>
                      </wp:positionH>
                      <wp:positionV relativeFrom="paragraph">
                        <wp:posOffset>20955</wp:posOffset>
                      </wp:positionV>
                      <wp:extent cx="228600" cy="374777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747770"/>
                              </a:xfrm>
                              <a:prstGeom prst="rightBrace">
                                <a:avLst>
                                  <a:gd name="adj1" fmla="val 136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71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179.7pt;margin-top:1.65pt;width:18pt;height:29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JKgg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"/>
                  </w:pict>
                </mc:Fallback>
              </mc:AlternateContent>
            </w:r>
            <w:r w:rsidR="00E97D68" w:rsidRPr="008A48C4">
              <w:rPr>
                <w:spacing w:val="0"/>
                <w:szCs w:val="24"/>
              </w:rPr>
              <w:t>首名受養人可</w:t>
            </w:r>
            <w:r w:rsidR="00AC1CA9">
              <w:rPr>
                <w:rFonts w:hint="eastAsia"/>
                <w:spacing w:val="0"/>
                <w:szCs w:val="24"/>
              </w:rPr>
              <w:t>獲</w:t>
            </w:r>
            <w:r w:rsidR="00022D24">
              <w:rPr>
                <w:rFonts w:hint="eastAsia"/>
                <w:b/>
                <w:szCs w:val="24"/>
              </w:rPr>
              <w:t>190,660</w:t>
            </w:r>
            <w:r w:rsidR="00E97D68" w:rsidRPr="008A48C4">
              <w:rPr>
                <w:spacing w:val="0"/>
                <w:szCs w:val="24"/>
              </w:rPr>
              <w:t>元，其餘每名受養人可得</w:t>
            </w:r>
            <w:r w:rsidR="00022D24">
              <w:rPr>
                <w:rFonts w:hint="eastAsia"/>
                <w:b/>
                <w:szCs w:val="24"/>
              </w:rPr>
              <w:t>15,890</w:t>
            </w:r>
            <w:r w:rsidR="00E97D68" w:rsidRPr="008A48C4">
              <w:rPr>
                <w:spacing w:val="0"/>
                <w:szCs w:val="24"/>
              </w:rPr>
              <w:t>元。補助額最高可達</w:t>
            </w:r>
            <w:r w:rsidR="00022D24">
              <w:rPr>
                <w:rFonts w:hint="eastAsia"/>
                <w:b/>
                <w:szCs w:val="24"/>
              </w:rPr>
              <w:t>270,110</w:t>
            </w:r>
            <w:r w:rsidR="00E97D68" w:rsidRPr="008A48C4">
              <w:rPr>
                <w:spacing w:val="0"/>
                <w:szCs w:val="24"/>
              </w:rPr>
              <w:t>元。</w:t>
            </w:r>
          </w:p>
          <w:p w:rsidR="00E97D68" w:rsidRPr="008A48C4" w:rsidRDefault="00E97D68" w:rsidP="00323D82">
            <w:pPr>
              <w:autoSpaceDE w:val="0"/>
              <w:autoSpaceDN w:val="0"/>
              <w:spacing w:before="0" w:line="360" w:lineRule="auto"/>
              <w:ind w:left="210" w:right="125" w:firstLine="0"/>
              <w:rPr>
                <w:spacing w:val="0"/>
                <w:szCs w:val="24"/>
              </w:rPr>
            </w:pPr>
          </w:p>
        </w:tc>
        <w:tc>
          <w:tcPr>
            <w:tcW w:w="3810" w:type="dxa"/>
            <w:vMerge w:val="restart"/>
            <w:tcBorders>
              <w:top w:val="nil"/>
              <w:bottom w:val="nil"/>
            </w:tcBorders>
            <w:vAlign w:val="center"/>
          </w:tcPr>
          <w:p w:rsidR="00E97D68" w:rsidRPr="008A48C4" w:rsidRDefault="00E97D68" w:rsidP="00323D82">
            <w:pPr>
              <w:autoSpaceDE w:val="0"/>
              <w:autoSpaceDN w:val="0"/>
              <w:spacing w:before="0" w:line="360" w:lineRule="auto"/>
              <w:ind w:left="422" w:right="91" w:firstLine="0"/>
              <w:rPr>
                <w:szCs w:val="24"/>
              </w:rPr>
            </w:pPr>
            <w:r w:rsidRPr="008A48C4">
              <w:rPr>
                <w:szCs w:val="24"/>
              </w:rPr>
              <w:t>如受</w:t>
            </w:r>
            <w:r w:rsidR="00AC1CA9">
              <w:rPr>
                <w:rFonts w:hint="eastAsia"/>
                <w:szCs w:val="24"/>
              </w:rPr>
              <w:t>惠</w:t>
            </w:r>
            <w:r w:rsidRPr="008A48C4">
              <w:rPr>
                <w:szCs w:val="24"/>
              </w:rPr>
              <w:t>人</w:t>
            </w:r>
            <w:r w:rsidR="004631E0">
              <w:rPr>
                <w:rFonts w:hint="eastAsia"/>
                <w:szCs w:val="24"/>
              </w:rPr>
              <w:t>是</w:t>
            </w:r>
            <w:r w:rsidRPr="008A48C4">
              <w:rPr>
                <w:szCs w:val="24"/>
              </w:rPr>
              <w:t>精神不健全或處於昏迷狀態的成年人，或是父母俱亡或無合法監護人的未成年人，補助金</w:t>
            </w:r>
            <w:r w:rsidR="000B7E59">
              <w:rPr>
                <w:rFonts w:hint="eastAsia"/>
                <w:szCs w:val="24"/>
              </w:rPr>
              <w:t>將</w:t>
            </w:r>
            <w:r w:rsidRPr="008A48C4">
              <w:rPr>
                <w:szCs w:val="24"/>
              </w:rPr>
              <w:t>依照社會福利署的指示</w:t>
            </w:r>
            <w:r w:rsidR="00AC1CA9">
              <w:rPr>
                <w:rFonts w:hint="eastAsia"/>
                <w:szCs w:val="24"/>
              </w:rPr>
              <w:t>支付</w:t>
            </w:r>
            <w:r w:rsidRPr="008A48C4">
              <w:rPr>
                <w:szCs w:val="24"/>
              </w:rPr>
              <w:t>。</w:t>
            </w:r>
          </w:p>
        </w:tc>
      </w:tr>
      <w:tr w:rsidR="00E97D68" w:rsidRPr="008A48C4" w:rsidTr="00E97D68">
        <w:trPr>
          <w:cantSplit/>
          <w:jc w:val="center"/>
        </w:trPr>
        <w:tc>
          <w:tcPr>
            <w:tcW w:w="3000" w:type="dxa"/>
            <w:tcBorders>
              <w:top w:val="nil"/>
              <w:bottom w:val="nil"/>
            </w:tcBorders>
          </w:tcPr>
          <w:p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szCs w:val="24"/>
              </w:rPr>
              <w:t>乙</w:t>
            </w:r>
            <w:r w:rsidRPr="008A48C4">
              <w:rPr>
                <w:szCs w:val="24"/>
              </w:rPr>
              <w:t>)</w:t>
            </w:r>
            <w:r w:rsidRPr="008A48C4">
              <w:rPr>
                <w:szCs w:val="24"/>
              </w:rPr>
              <w:tab/>
            </w:r>
            <w:r w:rsidRPr="008A48C4">
              <w:rPr>
                <w:szCs w:val="24"/>
              </w:rPr>
              <w:t>謀生者死亡，</w:t>
            </w:r>
            <w:r w:rsidR="00736BB9" w:rsidRPr="008A48C4">
              <w:rPr>
                <w:szCs w:val="24"/>
              </w:rPr>
              <w:t>遺</w:t>
            </w:r>
            <w:r w:rsidRPr="008A48C4">
              <w:rPr>
                <w:szCs w:val="24"/>
              </w:rPr>
              <w:t>下受養人，但家中仍有人維持生計</w:t>
            </w:r>
          </w:p>
        </w:tc>
        <w:tc>
          <w:tcPr>
            <w:tcW w:w="3630" w:type="dxa"/>
            <w:tcBorders>
              <w:top w:val="nil"/>
              <w:bottom w:val="nil"/>
            </w:tcBorders>
          </w:tcPr>
          <w:p w:rsidR="00E97D68" w:rsidRPr="008A48C4" w:rsidRDefault="00E97D68" w:rsidP="00323D82">
            <w:pPr>
              <w:pStyle w:val="tblm12s"/>
              <w:autoSpaceDE w:val="0"/>
              <w:autoSpaceDN w:val="0"/>
              <w:spacing w:before="0" w:after="0" w:line="360" w:lineRule="auto"/>
              <w:ind w:left="210" w:right="125"/>
              <w:rPr>
                <w:szCs w:val="24"/>
              </w:rPr>
            </w:pPr>
            <w:r w:rsidRPr="008A48C4">
              <w:rPr>
                <w:szCs w:val="24"/>
              </w:rPr>
              <w:t>首名受養人可</w:t>
            </w:r>
            <w:r w:rsidR="00AC1CA9">
              <w:rPr>
                <w:rFonts w:hint="eastAsia"/>
                <w:szCs w:val="24"/>
              </w:rPr>
              <w:t>獲</w:t>
            </w:r>
            <w:r w:rsidR="00022D24">
              <w:rPr>
                <w:rFonts w:hint="eastAsia"/>
                <w:b/>
                <w:spacing w:val="20"/>
                <w:szCs w:val="24"/>
              </w:rPr>
              <w:t>95,330</w:t>
            </w:r>
            <w:r w:rsidRPr="008A48C4">
              <w:rPr>
                <w:szCs w:val="24"/>
              </w:rPr>
              <w:t>元，其餘每名受養人可得</w:t>
            </w:r>
            <w:r w:rsidR="00022D24">
              <w:rPr>
                <w:rFonts w:hint="eastAsia"/>
                <w:b/>
                <w:spacing w:val="20"/>
                <w:szCs w:val="24"/>
              </w:rPr>
              <w:t>15,890</w:t>
            </w:r>
            <w:r w:rsidRPr="008A48C4">
              <w:rPr>
                <w:szCs w:val="24"/>
              </w:rPr>
              <w:t>元。補助額最高可達</w:t>
            </w:r>
            <w:r w:rsidR="00022D24">
              <w:rPr>
                <w:rFonts w:hint="eastAsia"/>
                <w:b/>
                <w:spacing w:val="20"/>
                <w:szCs w:val="24"/>
              </w:rPr>
              <w:t>174,780</w:t>
            </w:r>
            <w:r w:rsidRPr="008A48C4">
              <w:rPr>
                <w:szCs w:val="24"/>
              </w:rPr>
              <w:t>元。</w:t>
            </w:r>
          </w:p>
          <w:p w:rsidR="00E97D68" w:rsidRPr="008A48C4" w:rsidRDefault="00E97D68" w:rsidP="00323D82">
            <w:pPr>
              <w:pStyle w:val="tblm12s"/>
              <w:autoSpaceDE w:val="0"/>
              <w:autoSpaceDN w:val="0"/>
              <w:spacing w:before="0" w:after="0" w:line="360" w:lineRule="auto"/>
              <w:ind w:left="212" w:right="122"/>
              <w:rPr>
                <w:szCs w:val="24"/>
              </w:rPr>
            </w:pPr>
          </w:p>
        </w:tc>
        <w:tc>
          <w:tcPr>
            <w:tcW w:w="3810" w:type="dxa"/>
            <w:vMerge/>
            <w:tcBorders>
              <w:top w:val="nil"/>
              <w:bottom w:val="nil"/>
            </w:tcBorders>
          </w:tcPr>
          <w:p w:rsidR="00E97D68" w:rsidRPr="008A48C4" w:rsidRDefault="00E97D68" w:rsidP="00323D82">
            <w:pPr>
              <w:autoSpaceDE w:val="0"/>
              <w:autoSpaceDN w:val="0"/>
              <w:spacing w:line="360" w:lineRule="auto"/>
              <w:ind w:left="182" w:right="92"/>
              <w:rPr>
                <w:szCs w:val="24"/>
              </w:rPr>
            </w:pPr>
          </w:p>
        </w:tc>
      </w:tr>
      <w:tr w:rsidR="00E97D68" w:rsidRPr="008A48C4" w:rsidTr="00E97D68">
        <w:trPr>
          <w:cantSplit/>
          <w:jc w:val="center"/>
        </w:trPr>
        <w:tc>
          <w:tcPr>
            <w:tcW w:w="3000" w:type="dxa"/>
            <w:tcBorders>
              <w:top w:val="nil"/>
            </w:tcBorders>
          </w:tcPr>
          <w:p w:rsidR="00E97D68" w:rsidRPr="008A48C4" w:rsidRDefault="00E97D68" w:rsidP="00323D82">
            <w:pPr>
              <w:pStyle w:val="tblm12s"/>
              <w:autoSpaceDE w:val="0"/>
              <w:autoSpaceDN w:val="0"/>
              <w:spacing w:line="360" w:lineRule="auto"/>
              <w:ind w:left="932" w:right="92" w:hanging="480"/>
              <w:rPr>
                <w:szCs w:val="24"/>
              </w:rPr>
            </w:pPr>
            <w:r w:rsidRPr="008A48C4">
              <w:rPr>
                <w:szCs w:val="24"/>
              </w:rPr>
              <w:t>(</w:t>
            </w:r>
            <w:r w:rsidRPr="008A48C4">
              <w:rPr>
                <w:szCs w:val="24"/>
              </w:rPr>
              <w:t>丙</w:t>
            </w:r>
            <w:r w:rsidRPr="008A48C4">
              <w:rPr>
                <w:szCs w:val="24"/>
              </w:rPr>
              <w:t>)</w:t>
            </w:r>
            <w:r w:rsidRPr="008A48C4">
              <w:rPr>
                <w:szCs w:val="24"/>
              </w:rPr>
              <w:tab/>
            </w:r>
            <w:r w:rsidRPr="008A48C4">
              <w:rPr>
                <w:szCs w:val="24"/>
              </w:rPr>
              <w:t>非謀生的父親或母親死亡，</w:t>
            </w:r>
            <w:r w:rsidR="00FC02B4" w:rsidRPr="008A48C4">
              <w:rPr>
                <w:szCs w:val="24"/>
              </w:rPr>
              <w:t>但</w:t>
            </w:r>
            <w:r w:rsidRPr="008A48C4">
              <w:rPr>
                <w:szCs w:val="24"/>
              </w:rPr>
              <w:t>家中遺下未滿</w:t>
            </w:r>
            <w:r w:rsidRPr="008A48C4">
              <w:rPr>
                <w:szCs w:val="24"/>
              </w:rPr>
              <w:t>15</w:t>
            </w:r>
            <w:r w:rsidRPr="008A48C4">
              <w:rPr>
                <w:szCs w:val="24"/>
              </w:rPr>
              <w:t>歲的子女</w:t>
            </w:r>
          </w:p>
        </w:tc>
        <w:tc>
          <w:tcPr>
            <w:tcW w:w="3630" w:type="dxa"/>
            <w:tcBorders>
              <w:top w:val="nil"/>
            </w:tcBorders>
          </w:tcPr>
          <w:p w:rsidR="00E97D68" w:rsidRPr="008A48C4" w:rsidRDefault="00E97D68" w:rsidP="00323D82">
            <w:pPr>
              <w:pStyle w:val="tblm12s"/>
              <w:autoSpaceDE w:val="0"/>
              <w:autoSpaceDN w:val="0"/>
              <w:spacing w:line="360" w:lineRule="auto"/>
              <w:ind w:left="212" w:right="122"/>
              <w:rPr>
                <w:szCs w:val="24"/>
              </w:rPr>
            </w:pPr>
            <w:r w:rsidRPr="008A48C4">
              <w:rPr>
                <w:szCs w:val="24"/>
              </w:rPr>
              <w:t>首名未滿</w:t>
            </w:r>
            <w:r w:rsidRPr="008A48C4">
              <w:rPr>
                <w:szCs w:val="24"/>
              </w:rPr>
              <w:t>15</w:t>
            </w:r>
            <w:r w:rsidRPr="008A48C4">
              <w:rPr>
                <w:szCs w:val="24"/>
              </w:rPr>
              <w:t>歲的子女可</w:t>
            </w:r>
            <w:r w:rsidR="00AC1CA9">
              <w:rPr>
                <w:rFonts w:hint="eastAsia"/>
                <w:szCs w:val="24"/>
              </w:rPr>
              <w:t>獲</w:t>
            </w:r>
            <w:r w:rsidRPr="008A48C4">
              <w:rPr>
                <w:szCs w:val="24"/>
              </w:rPr>
              <w:t xml:space="preserve">    </w:t>
            </w:r>
            <w:r w:rsidR="00022D24">
              <w:rPr>
                <w:b/>
                <w:spacing w:val="20"/>
                <w:szCs w:val="24"/>
              </w:rPr>
              <w:t>95,330</w:t>
            </w:r>
            <w:r w:rsidRPr="008A48C4">
              <w:rPr>
                <w:szCs w:val="24"/>
              </w:rPr>
              <w:t>元，其餘每名未滿</w:t>
            </w:r>
            <w:r w:rsidRPr="008A48C4">
              <w:rPr>
                <w:szCs w:val="24"/>
              </w:rPr>
              <w:t>15</w:t>
            </w:r>
            <w:r w:rsidRPr="008A48C4">
              <w:rPr>
                <w:szCs w:val="24"/>
              </w:rPr>
              <w:t>歲的子女可得</w:t>
            </w:r>
            <w:r w:rsidR="00022D24">
              <w:rPr>
                <w:b/>
                <w:spacing w:val="20"/>
                <w:szCs w:val="24"/>
              </w:rPr>
              <w:t>15,890</w:t>
            </w:r>
            <w:r w:rsidRPr="008A48C4">
              <w:rPr>
                <w:szCs w:val="24"/>
              </w:rPr>
              <w:t>元。補助額最高可達</w:t>
            </w:r>
            <w:r w:rsidR="00022D24">
              <w:rPr>
                <w:b/>
                <w:spacing w:val="20"/>
                <w:szCs w:val="24"/>
              </w:rPr>
              <w:t>174,780</w:t>
            </w:r>
            <w:r w:rsidRPr="008A48C4">
              <w:rPr>
                <w:szCs w:val="24"/>
              </w:rPr>
              <w:t>元。</w:t>
            </w:r>
          </w:p>
          <w:p w:rsidR="00E97D68" w:rsidRPr="008A48C4" w:rsidRDefault="00E97D68" w:rsidP="00323D82">
            <w:pPr>
              <w:pStyle w:val="tblm12s"/>
              <w:autoSpaceDE w:val="0"/>
              <w:autoSpaceDN w:val="0"/>
              <w:spacing w:before="0" w:after="0" w:line="240" w:lineRule="auto"/>
              <w:ind w:left="91" w:right="125"/>
              <w:rPr>
                <w:szCs w:val="24"/>
              </w:rPr>
            </w:pPr>
          </w:p>
        </w:tc>
        <w:tc>
          <w:tcPr>
            <w:tcW w:w="3810" w:type="dxa"/>
            <w:vMerge/>
            <w:tcBorders>
              <w:top w:val="nil"/>
            </w:tcBorders>
          </w:tcPr>
          <w:p w:rsidR="00E97D68" w:rsidRPr="008A48C4" w:rsidRDefault="00E97D68" w:rsidP="00323D82">
            <w:pPr>
              <w:autoSpaceDE w:val="0"/>
              <w:autoSpaceDN w:val="0"/>
              <w:spacing w:line="360" w:lineRule="auto"/>
              <w:ind w:left="182" w:right="92"/>
              <w:rPr>
                <w:szCs w:val="24"/>
              </w:rPr>
            </w:pPr>
          </w:p>
        </w:tc>
      </w:tr>
    </w:tbl>
    <w:p w:rsidR="00E97D68" w:rsidRDefault="00E97D68" w:rsidP="00E97D68">
      <w:pPr>
        <w:spacing w:before="0" w:line="240" w:lineRule="auto"/>
      </w:pPr>
      <w:r>
        <w:br w:type="page"/>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E97D68" w:rsidRPr="008A48C4" w:rsidTr="00E97D68">
        <w:trPr>
          <w:jc w:val="center"/>
        </w:trPr>
        <w:tc>
          <w:tcPr>
            <w:tcW w:w="3000" w:type="dxa"/>
          </w:tcPr>
          <w:p w:rsidR="00E97D68" w:rsidRPr="008A48C4" w:rsidRDefault="00E97D68" w:rsidP="00323D82">
            <w:pPr>
              <w:autoSpaceDE w:val="0"/>
              <w:autoSpaceDN w:val="0"/>
              <w:spacing w:before="120" w:after="120" w:line="360" w:lineRule="auto"/>
              <w:jc w:val="center"/>
              <w:rPr>
                <w:szCs w:val="24"/>
              </w:rPr>
            </w:pPr>
            <w:r>
              <w:br w:type="page"/>
            </w:r>
            <w:r w:rsidRPr="008A48C4">
              <w:rPr>
                <w:szCs w:val="24"/>
              </w:rPr>
              <w:br w:type="page"/>
            </w:r>
            <w:r w:rsidRPr="008A48C4">
              <w:rPr>
                <w:szCs w:val="24"/>
              </w:rPr>
              <w:br w:type="page"/>
            </w:r>
            <w:r w:rsidRPr="008A48C4">
              <w:rPr>
                <w:szCs w:val="24"/>
              </w:rPr>
              <w:t>付款項目</w:t>
            </w:r>
          </w:p>
        </w:tc>
        <w:tc>
          <w:tcPr>
            <w:tcW w:w="3630" w:type="dxa"/>
          </w:tcPr>
          <w:p w:rsidR="00E97D68" w:rsidRPr="008A48C4" w:rsidRDefault="00E97D68" w:rsidP="00323D82">
            <w:pPr>
              <w:autoSpaceDE w:val="0"/>
              <w:autoSpaceDN w:val="0"/>
              <w:spacing w:before="120" w:after="120" w:line="360" w:lineRule="auto"/>
              <w:jc w:val="center"/>
              <w:rPr>
                <w:szCs w:val="24"/>
              </w:rPr>
            </w:pPr>
            <w:r w:rsidRPr="008A48C4">
              <w:rPr>
                <w:szCs w:val="24"/>
              </w:rPr>
              <w:t>補助金額</w:t>
            </w:r>
          </w:p>
        </w:tc>
        <w:tc>
          <w:tcPr>
            <w:tcW w:w="3810" w:type="dxa"/>
          </w:tcPr>
          <w:p w:rsidR="00E97D68" w:rsidRPr="008A48C4" w:rsidRDefault="00E97D68" w:rsidP="00323D82">
            <w:pPr>
              <w:autoSpaceDE w:val="0"/>
              <w:autoSpaceDN w:val="0"/>
              <w:spacing w:before="120" w:after="120" w:line="360" w:lineRule="auto"/>
              <w:jc w:val="center"/>
              <w:rPr>
                <w:szCs w:val="24"/>
              </w:rPr>
            </w:pPr>
            <w:r w:rsidRPr="008A48C4">
              <w:rPr>
                <w:szCs w:val="24"/>
              </w:rPr>
              <w:t>補助條件</w:t>
            </w:r>
          </w:p>
        </w:tc>
      </w:tr>
      <w:tr w:rsidR="00E97D68" w:rsidRPr="008A48C4" w:rsidTr="00E97D68">
        <w:trPr>
          <w:jc w:val="center"/>
        </w:trPr>
        <w:tc>
          <w:tcPr>
            <w:tcW w:w="3000" w:type="dxa"/>
            <w:tcBorders>
              <w:bottom w:val="nil"/>
            </w:tcBorders>
          </w:tcPr>
          <w:p w:rsidR="00E97D68" w:rsidRPr="008A48C4" w:rsidRDefault="00E97D68" w:rsidP="00323D82">
            <w:pPr>
              <w:pStyle w:val="tblm12s"/>
              <w:autoSpaceDE w:val="0"/>
              <w:autoSpaceDN w:val="0"/>
              <w:spacing w:before="360" w:line="360" w:lineRule="auto"/>
              <w:ind w:left="92"/>
              <w:rPr>
                <w:szCs w:val="24"/>
              </w:rPr>
            </w:pPr>
            <w:r w:rsidRPr="008A48C4">
              <w:rPr>
                <w:szCs w:val="24"/>
              </w:rPr>
              <w:t>3.</w:t>
            </w:r>
            <w:r w:rsidRPr="008A48C4">
              <w:rPr>
                <w:szCs w:val="24"/>
              </w:rPr>
              <w:tab/>
            </w:r>
            <w:r w:rsidRPr="008A48C4">
              <w:rPr>
                <w:szCs w:val="24"/>
              </w:rPr>
              <w:t>傷殘補助</w:t>
            </w:r>
          </w:p>
        </w:tc>
        <w:tc>
          <w:tcPr>
            <w:tcW w:w="3630" w:type="dxa"/>
            <w:tcBorders>
              <w:bottom w:val="nil"/>
            </w:tcBorders>
          </w:tcPr>
          <w:p w:rsidR="00E97D68" w:rsidRPr="008A48C4" w:rsidRDefault="00E97D68" w:rsidP="00AD55B4">
            <w:pPr>
              <w:pStyle w:val="tblm12s"/>
              <w:autoSpaceDE w:val="0"/>
              <w:autoSpaceDN w:val="0"/>
              <w:spacing w:before="360" w:after="360" w:line="360" w:lineRule="auto"/>
              <w:ind w:left="91" w:right="125"/>
              <w:rPr>
                <w:szCs w:val="24"/>
              </w:rPr>
            </w:pPr>
            <w:r w:rsidRPr="008A48C4">
              <w:rPr>
                <w:szCs w:val="24"/>
              </w:rPr>
              <w:t>根據香港法例第</w:t>
            </w:r>
            <w:r w:rsidRPr="008A48C4">
              <w:rPr>
                <w:szCs w:val="24"/>
              </w:rPr>
              <w:t>282</w:t>
            </w:r>
            <w:r w:rsidRPr="008A48C4">
              <w:rPr>
                <w:szCs w:val="24"/>
              </w:rPr>
              <w:t>章僱員補償</w:t>
            </w:r>
            <w:r w:rsidRPr="008A48C4">
              <w:rPr>
                <w:szCs w:val="24"/>
              </w:rPr>
              <w:t xml:space="preserve"> </w:t>
            </w:r>
            <w:r w:rsidRPr="008A48C4">
              <w:rPr>
                <w:szCs w:val="24"/>
              </w:rPr>
              <w:t>條例第一表或</w:t>
            </w:r>
            <w:r w:rsidRPr="008A48C4">
              <w:rPr>
                <w:szCs w:val="24"/>
              </w:rPr>
              <w:t>9(1)(b)</w:t>
            </w:r>
            <w:r w:rsidRPr="008A48C4">
              <w:rPr>
                <w:szCs w:val="24"/>
              </w:rPr>
              <w:t>條，補助額由</w:t>
            </w:r>
            <w:r w:rsidR="00022D24">
              <w:rPr>
                <w:b/>
                <w:spacing w:val="20"/>
                <w:szCs w:val="24"/>
              </w:rPr>
              <w:t>229</w:t>
            </w:r>
            <w:r w:rsidRPr="008A48C4">
              <w:rPr>
                <w:szCs w:val="24"/>
              </w:rPr>
              <w:t>元起最高可達</w:t>
            </w:r>
            <w:r w:rsidR="00022D24">
              <w:rPr>
                <w:rFonts w:hint="eastAsia"/>
                <w:b/>
                <w:spacing w:val="20"/>
                <w:szCs w:val="24"/>
              </w:rPr>
              <w:t>228,790</w:t>
            </w:r>
            <w:r w:rsidRPr="008A48C4">
              <w:rPr>
                <w:szCs w:val="24"/>
              </w:rPr>
              <w:t>元。</w:t>
            </w:r>
            <w:r w:rsidRPr="008A48C4">
              <w:rPr>
                <w:szCs w:val="24"/>
              </w:rPr>
              <w:t>60</w:t>
            </w:r>
            <w:r w:rsidRPr="008A48C4">
              <w:rPr>
                <w:szCs w:val="24"/>
              </w:rPr>
              <w:t>歲及以上者則減少三分之一，即只獲補助金三分二之數。</w:t>
            </w:r>
          </w:p>
        </w:tc>
        <w:tc>
          <w:tcPr>
            <w:tcW w:w="3810" w:type="dxa"/>
            <w:tcBorders>
              <w:bottom w:val="nil"/>
            </w:tcBorders>
          </w:tcPr>
          <w:p w:rsidR="00E97D68" w:rsidRPr="008A48C4" w:rsidRDefault="00E97D68" w:rsidP="00323D82">
            <w:pPr>
              <w:autoSpaceDE w:val="0"/>
              <w:autoSpaceDN w:val="0"/>
              <w:spacing w:line="360" w:lineRule="auto"/>
              <w:ind w:left="182" w:right="92"/>
              <w:rPr>
                <w:szCs w:val="24"/>
              </w:rPr>
            </w:pPr>
          </w:p>
        </w:tc>
      </w:tr>
      <w:tr w:rsidR="00E97D68" w:rsidRPr="008A48C4" w:rsidTr="00E97D68">
        <w:trPr>
          <w:jc w:val="center"/>
        </w:trPr>
        <w:tc>
          <w:tcPr>
            <w:tcW w:w="3000" w:type="dxa"/>
          </w:tcPr>
          <w:p w:rsidR="00E97D68" w:rsidRPr="008A48C4" w:rsidRDefault="00E97D68" w:rsidP="00323D82">
            <w:pPr>
              <w:pStyle w:val="tblm12s"/>
              <w:autoSpaceDE w:val="0"/>
              <w:autoSpaceDN w:val="0"/>
              <w:spacing w:before="360" w:after="360" w:line="360" w:lineRule="auto"/>
              <w:ind w:left="92"/>
              <w:rPr>
                <w:szCs w:val="24"/>
              </w:rPr>
            </w:pPr>
            <w:r w:rsidRPr="008A48C4">
              <w:rPr>
                <w:szCs w:val="24"/>
              </w:rPr>
              <w:t xml:space="preserve">4. </w:t>
            </w:r>
            <w:r w:rsidRPr="008A48C4">
              <w:rPr>
                <w:szCs w:val="24"/>
              </w:rPr>
              <w:tab/>
            </w:r>
            <w:r w:rsidRPr="008A48C4">
              <w:rPr>
                <w:szCs w:val="24"/>
              </w:rPr>
              <w:t>受傷補助</w:t>
            </w:r>
          </w:p>
        </w:tc>
        <w:tc>
          <w:tcPr>
            <w:tcW w:w="3630" w:type="dxa"/>
          </w:tcPr>
          <w:p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視受傷的嚴重程度而定，補助額由</w:t>
            </w:r>
            <w:r w:rsidR="00022D24">
              <w:rPr>
                <w:rFonts w:hint="eastAsia"/>
                <w:b/>
                <w:spacing w:val="20"/>
                <w:szCs w:val="24"/>
              </w:rPr>
              <w:t>839</w:t>
            </w:r>
            <w:r w:rsidRPr="008A48C4">
              <w:rPr>
                <w:szCs w:val="24"/>
              </w:rPr>
              <w:t>元起最高可達</w:t>
            </w:r>
            <w:r w:rsidR="00022D24">
              <w:rPr>
                <w:rFonts w:hint="eastAsia"/>
                <w:b/>
                <w:spacing w:val="20"/>
                <w:szCs w:val="24"/>
              </w:rPr>
              <w:t>69,880</w:t>
            </w:r>
            <w:r w:rsidRPr="008A48C4">
              <w:rPr>
                <w:szCs w:val="24"/>
              </w:rPr>
              <w:t>元。</w:t>
            </w:r>
          </w:p>
        </w:tc>
        <w:tc>
          <w:tcPr>
            <w:tcW w:w="3810" w:type="dxa"/>
          </w:tcPr>
          <w:p w:rsidR="00E97D68" w:rsidRPr="008A48C4" w:rsidRDefault="00E97D68" w:rsidP="00323D82">
            <w:pPr>
              <w:autoSpaceDE w:val="0"/>
              <w:autoSpaceDN w:val="0"/>
              <w:spacing w:line="360" w:lineRule="auto"/>
              <w:ind w:left="62" w:right="91" w:firstLine="0"/>
              <w:rPr>
                <w:szCs w:val="24"/>
              </w:rPr>
            </w:pPr>
            <w:r w:rsidRPr="008A48C4">
              <w:rPr>
                <w:szCs w:val="24"/>
              </w:rPr>
              <w:t>補助額根據病假或住院日數而定，最高可達</w:t>
            </w:r>
            <w:r w:rsidRPr="008A48C4">
              <w:rPr>
                <w:szCs w:val="24"/>
              </w:rPr>
              <w:t>180</w:t>
            </w:r>
            <w:r w:rsidRPr="008A48C4">
              <w:rPr>
                <w:szCs w:val="24"/>
              </w:rPr>
              <w:t>日。</w:t>
            </w:r>
            <w:r w:rsidRPr="008A48C4">
              <w:rPr>
                <w:szCs w:val="24"/>
              </w:rPr>
              <w:br/>
            </w:r>
          </w:p>
          <w:p w:rsidR="00E97D68" w:rsidRPr="008A48C4" w:rsidRDefault="00E97D68" w:rsidP="00323D82">
            <w:pPr>
              <w:autoSpaceDE w:val="0"/>
              <w:autoSpaceDN w:val="0"/>
              <w:spacing w:before="0" w:line="360" w:lineRule="auto"/>
              <w:ind w:left="62" w:right="92" w:firstLine="0"/>
              <w:rPr>
                <w:szCs w:val="24"/>
              </w:rPr>
            </w:pPr>
            <w:r w:rsidRPr="008A48C4">
              <w:rPr>
                <w:szCs w:val="24"/>
              </w:rPr>
              <w:t>如</w:t>
            </w:r>
            <w:r w:rsidR="00385808">
              <w:rPr>
                <w:rFonts w:hint="eastAsia"/>
                <w:szCs w:val="24"/>
              </w:rPr>
              <w:t>逝</w:t>
            </w:r>
            <w:r w:rsidRPr="008A48C4">
              <w:rPr>
                <w:szCs w:val="24"/>
              </w:rPr>
              <w:t>世前的受傷期間為</w:t>
            </w:r>
            <w:r w:rsidRPr="008A48C4">
              <w:rPr>
                <w:szCs w:val="24"/>
              </w:rPr>
              <w:t>7</w:t>
            </w:r>
            <w:r w:rsidRPr="008A48C4">
              <w:rPr>
                <w:szCs w:val="24"/>
              </w:rPr>
              <w:t>日或以上者，可獲發受傷補助。</w:t>
            </w:r>
            <w:r w:rsidRPr="008A48C4">
              <w:rPr>
                <w:szCs w:val="24"/>
              </w:rPr>
              <w:br/>
            </w:r>
          </w:p>
          <w:p w:rsidR="00E97D68" w:rsidRPr="008A48C4" w:rsidRDefault="00E97D68" w:rsidP="00323D82">
            <w:pPr>
              <w:pStyle w:val="tblm12s"/>
              <w:autoSpaceDE w:val="0"/>
              <w:autoSpaceDN w:val="0"/>
              <w:spacing w:before="0" w:after="360" w:line="360" w:lineRule="auto"/>
              <w:ind w:left="62" w:right="91"/>
              <w:rPr>
                <w:szCs w:val="24"/>
              </w:rPr>
            </w:pPr>
            <w:r w:rsidRPr="008A48C4">
              <w:rPr>
                <w:szCs w:val="24"/>
              </w:rPr>
              <w:t>受傷補助會由受害人合資格領取</w:t>
            </w:r>
            <w:r w:rsidRPr="008A48C4">
              <w:rPr>
                <w:szCs w:val="24"/>
              </w:rPr>
              <w:t xml:space="preserve"> </w:t>
            </w:r>
            <w:r w:rsidRPr="008A48C4">
              <w:rPr>
                <w:szCs w:val="24"/>
              </w:rPr>
              <w:t>傷殘補助或逝世當日起停止發放。</w:t>
            </w:r>
          </w:p>
        </w:tc>
      </w:tr>
      <w:tr w:rsidR="00E97D68" w:rsidRPr="008A48C4" w:rsidTr="00E97D68">
        <w:trPr>
          <w:jc w:val="center"/>
        </w:trPr>
        <w:tc>
          <w:tcPr>
            <w:tcW w:w="3000" w:type="dxa"/>
          </w:tcPr>
          <w:p w:rsidR="00E97D68" w:rsidRPr="008A48C4" w:rsidRDefault="00E97D68" w:rsidP="00323D82">
            <w:pPr>
              <w:pStyle w:val="tblm12s"/>
              <w:autoSpaceDE w:val="0"/>
              <w:autoSpaceDN w:val="0"/>
              <w:spacing w:before="360" w:after="360" w:line="360" w:lineRule="auto"/>
              <w:ind w:left="92"/>
              <w:rPr>
                <w:szCs w:val="24"/>
              </w:rPr>
            </w:pPr>
            <w:r w:rsidRPr="008A48C4">
              <w:rPr>
                <w:szCs w:val="24"/>
              </w:rPr>
              <w:t>5.</w:t>
            </w:r>
            <w:r w:rsidRPr="008A48C4">
              <w:rPr>
                <w:szCs w:val="24"/>
              </w:rPr>
              <w:tab/>
            </w:r>
            <w:r w:rsidRPr="008A48C4">
              <w:rPr>
                <w:szCs w:val="24"/>
              </w:rPr>
              <w:t>臨時生活補助</w:t>
            </w:r>
          </w:p>
        </w:tc>
        <w:tc>
          <w:tcPr>
            <w:tcW w:w="3630" w:type="dxa"/>
          </w:tcPr>
          <w:p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補助額由</w:t>
            </w:r>
            <w:r w:rsidR="00022D24">
              <w:rPr>
                <w:rFonts w:hint="eastAsia"/>
                <w:b/>
                <w:spacing w:val="20"/>
                <w:szCs w:val="24"/>
              </w:rPr>
              <w:t>530</w:t>
            </w:r>
            <w:r w:rsidRPr="008A48C4">
              <w:rPr>
                <w:szCs w:val="24"/>
              </w:rPr>
              <w:t>元起最高可達</w:t>
            </w:r>
            <w:r w:rsidR="00022D24">
              <w:rPr>
                <w:rFonts w:hint="eastAsia"/>
                <w:b/>
                <w:spacing w:val="20"/>
                <w:szCs w:val="24"/>
              </w:rPr>
              <w:t>95,340</w:t>
            </w:r>
            <w:r w:rsidRPr="008A48C4">
              <w:rPr>
                <w:szCs w:val="24"/>
              </w:rPr>
              <w:t>元。</w:t>
            </w:r>
          </w:p>
        </w:tc>
        <w:tc>
          <w:tcPr>
            <w:tcW w:w="3810" w:type="dxa"/>
          </w:tcPr>
          <w:p w:rsidR="00E97D68" w:rsidRPr="008A48C4" w:rsidRDefault="00E97D68" w:rsidP="00323D82">
            <w:pPr>
              <w:pStyle w:val="tblm12s"/>
              <w:autoSpaceDE w:val="0"/>
              <w:autoSpaceDN w:val="0"/>
              <w:spacing w:before="360" w:after="360" w:line="360" w:lineRule="auto"/>
              <w:ind w:left="62" w:right="92"/>
              <w:rPr>
                <w:szCs w:val="24"/>
              </w:rPr>
            </w:pPr>
            <w:r w:rsidRPr="008A48C4">
              <w:rPr>
                <w:szCs w:val="24"/>
              </w:rPr>
              <w:t>補助額根據病假或住院日數而定，最高可達</w:t>
            </w:r>
            <w:r w:rsidRPr="008A48C4">
              <w:rPr>
                <w:szCs w:val="24"/>
              </w:rPr>
              <w:t>180</w:t>
            </w:r>
            <w:r w:rsidRPr="008A48C4">
              <w:rPr>
                <w:szCs w:val="24"/>
              </w:rPr>
              <w:t>日。臨時生活補助只發放給因喪失工作能力而收入有損失的人士，或有</w:t>
            </w:r>
            <w:r w:rsidRPr="008A48C4">
              <w:rPr>
                <w:szCs w:val="24"/>
              </w:rPr>
              <w:t>15</w:t>
            </w:r>
            <w:r w:rsidRPr="008A48C4">
              <w:rPr>
                <w:szCs w:val="24"/>
              </w:rPr>
              <w:t>歲以下子女而無收入的父親或母親。臨時生活補助在受害人逝世當日起停止發放。</w:t>
            </w:r>
          </w:p>
        </w:tc>
      </w:tr>
    </w:tbl>
    <w:p w:rsidR="00AF632B" w:rsidRDefault="00AF632B" w:rsidP="005D7C11">
      <w:pPr>
        <w:tabs>
          <w:tab w:val="left" w:pos="5387"/>
        </w:tabs>
        <w:spacing w:line="360" w:lineRule="auto"/>
        <w:ind w:firstLine="0"/>
        <w:sectPr w:rsidR="00AF632B" w:rsidSect="00E97D68">
          <w:footerReference w:type="default" r:id="rId9"/>
          <w:headerReference w:type="first" r:id="rId10"/>
          <w:footerReference w:type="first" r:id="rId11"/>
          <w:pgSz w:w="11907" w:h="16834" w:code="9"/>
          <w:pgMar w:top="1440" w:right="1440" w:bottom="1440" w:left="1440" w:header="425" w:footer="851" w:gutter="0"/>
          <w:pgNumType w:start="1"/>
          <w:cols w:space="720"/>
          <w:titlePg/>
        </w:sectPr>
      </w:pPr>
    </w:p>
    <w:p w:rsidR="00AF632B" w:rsidRPr="002C0C43" w:rsidRDefault="00AF632B" w:rsidP="00AF632B">
      <w:pPr>
        <w:pStyle w:val="B14C"/>
        <w:spacing w:before="0" w:line="360" w:lineRule="auto"/>
        <w:rPr>
          <w:rFonts w:eastAsia="新細明體"/>
        </w:rPr>
      </w:pPr>
      <w:r w:rsidRPr="002C0C43">
        <w:rPr>
          <w:rFonts w:eastAsia="新細明體" w:hAnsi="新細明體"/>
        </w:rPr>
        <w:lastRenderedPageBreak/>
        <w:t>暴力及執法傷亡賠償委員會</w:t>
      </w:r>
    </w:p>
    <w:p w:rsidR="00AF632B" w:rsidRPr="002C0C43" w:rsidRDefault="00AF632B" w:rsidP="00AF632B">
      <w:pPr>
        <w:pStyle w:val="B14C"/>
        <w:spacing w:line="360" w:lineRule="auto"/>
        <w:rPr>
          <w:rFonts w:eastAsia="新細明體"/>
        </w:rPr>
      </w:pPr>
      <w:r w:rsidRPr="002C0C43">
        <w:rPr>
          <w:rFonts w:eastAsia="新細明體" w:hAnsi="新細明體"/>
        </w:rPr>
        <w:t>上訴規則</w:t>
      </w:r>
    </w:p>
    <w:p w:rsidR="00AF632B" w:rsidRPr="002C0C43" w:rsidRDefault="00AF632B" w:rsidP="00AF632B">
      <w:pPr>
        <w:pStyle w:val="B12L"/>
        <w:spacing w:line="360" w:lineRule="auto"/>
        <w:rPr>
          <w:rFonts w:eastAsia="新細明體"/>
        </w:rPr>
      </w:pPr>
      <w:r w:rsidRPr="002C0C43">
        <w:rPr>
          <w:rFonts w:eastAsia="新細明體" w:hAnsi="新細明體"/>
        </w:rPr>
        <w:t>釋義</w:t>
      </w:r>
    </w:p>
    <w:p w:rsidR="00AF632B" w:rsidRPr="002C0C43" w:rsidRDefault="00AF632B" w:rsidP="00AF632B">
      <w:pPr>
        <w:tabs>
          <w:tab w:val="left" w:pos="851"/>
        </w:tabs>
        <w:spacing w:line="360" w:lineRule="auto"/>
        <w:ind w:firstLine="0"/>
      </w:pPr>
      <w:r w:rsidRPr="002C0C43">
        <w:t>1.</w:t>
      </w:r>
      <w:r w:rsidRPr="002C0C43">
        <w:tab/>
      </w:r>
      <w:r w:rsidRPr="002C0C43">
        <w:rPr>
          <w:rFonts w:hAnsi="新細明體"/>
        </w:rPr>
        <w:t>在以下各規則內，除按照上下文另具意義者外，下開各詞應解釋如下</w:t>
      </w:r>
      <w:r w:rsidRPr="002C0C43">
        <w:rPr>
          <w:spacing w:val="0"/>
        </w:rPr>
        <w:t>——</w:t>
      </w:r>
    </w:p>
    <w:tbl>
      <w:tblPr>
        <w:tblW w:w="9100" w:type="dxa"/>
        <w:tblLayout w:type="fixed"/>
        <w:tblCellMar>
          <w:left w:w="28" w:type="dxa"/>
          <w:right w:w="28" w:type="dxa"/>
        </w:tblCellMar>
        <w:tblLook w:val="0000" w:firstRow="0" w:lastRow="0" w:firstColumn="0" w:lastColumn="0" w:noHBand="0" w:noVBand="0"/>
      </w:tblPr>
      <w:tblGrid>
        <w:gridCol w:w="2328"/>
        <w:gridCol w:w="6772"/>
      </w:tblGrid>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「委員會」</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包括暴力傷亡賠償委員會及執法傷亡賠償委員會，而在適用處，則指兩者之一；</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「主席」</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指暴力及執法傷亡賠償委員會主席；</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「秘書」</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「委員」</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指暴力及執法傷亡賠償委員會的一位委員；</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「秘書處」</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指暴力及執法傷亡賠償委員會秘書處；</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「上訴委員會」</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指根據下文第</w:t>
            </w:r>
            <w:r w:rsidRPr="002C0C43">
              <w:rPr>
                <w:spacing w:val="20"/>
              </w:rPr>
              <w:t>5</w:t>
            </w:r>
            <w:r w:rsidRPr="002C0C43">
              <w:rPr>
                <w:rFonts w:hAnsi="新細明體"/>
                <w:spacing w:val="20"/>
              </w:rPr>
              <w:t>、</w:t>
            </w:r>
            <w:r w:rsidRPr="002C0C43">
              <w:rPr>
                <w:spacing w:val="20"/>
              </w:rPr>
              <w:t>6</w:t>
            </w:r>
            <w:r w:rsidRPr="002C0C43">
              <w:rPr>
                <w:rFonts w:hAnsi="新細明體"/>
                <w:spacing w:val="20"/>
              </w:rPr>
              <w:t>及</w:t>
            </w:r>
            <w:r w:rsidRPr="002C0C43">
              <w:rPr>
                <w:spacing w:val="20"/>
              </w:rPr>
              <w:t>7</w:t>
            </w:r>
            <w:r w:rsidRPr="002C0C43">
              <w:rPr>
                <w:rFonts w:hAnsi="新細明體"/>
                <w:spacing w:val="20"/>
              </w:rPr>
              <w:t>段設立的上訴組織。</w:t>
            </w:r>
          </w:p>
        </w:tc>
      </w:tr>
    </w:tbl>
    <w:p w:rsidR="00AF632B" w:rsidRPr="002C0C43" w:rsidRDefault="00AF632B" w:rsidP="00AF632B">
      <w:pPr>
        <w:pStyle w:val="B12L"/>
        <w:spacing w:line="360" w:lineRule="auto"/>
        <w:rPr>
          <w:rFonts w:eastAsia="新細明體"/>
        </w:rPr>
      </w:pPr>
      <w:r w:rsidRPr="002C0C43">
        <w:rPr>
          <w:rFonts w:eastAsia="新細明體" w:hAnsi="新細明體"/>
        </w:rPr>
        <w:t>申請個案覆核</w:t>
      </w:r>
    </w:p>
    <w:p w:rsidR="00AF632B" w:rsidRPr="002C0C43" w:rsidRDefault="00AF632B" w:rsidP="00AF632B">
      <w:pPr>
        <w:tabs>
          <w:tab w:val="left" w:pos="851"/>
        </w:tabs>
        <w:spacing w:line="360" w:lineRule="auto"/>
        <w:ind w:firstLine="0"/>
      </w:pPr>
      <w:r w:rsidRPr="002C0C43">
        <w:t>2.</w:t>
      </w:r>
      <w:r w:rsidRPr="002C0C43">
        <w:tab/>
      </w:r>
      <w:r w:rsidRPr="002C0C43">
        <w:rPr>
          <w:rFonts w:hAnsi="新細明體"/>
        </w:rPr>
        <w:t>任何申請人如不滿意委員會的決定，可申請提出上訴。</w:t>
      </w:r>
    </w:p>
    <w:p w:rsidR="00AF632B" w:rsidRPr="002C0C43" w:rsidRDefault="00AF632B" w:rsidP="00AF632B">
      <w:pPr>
        <w:tabs>
          <w:tab w:val="left" w:pos="851"/>
        </w:tabs>
        <w:spacing w:line="360" w:lineRule="auto"/>
        <w:ind w:firstLine="0"/>
      </w:pPr>
      <w:r w:rsidRPr="002C0C43">
        <w:t>3.</w:t>
      </w:r>
      <w:r w:rsidRPr="002C0C43">
        <w:tab/>
      </w:r>
      <w:r w:rsidRPr="002C0C43">
        <w:rPr>
          <w:rFonts w:hAnsi="新細明體"/>
        </w:rPr>
        <w:t>上訴通知書</w:t>
      </w:r>
      <w:r w:rsidRPr="002C0C43">
        <w:t>(</w:t>
      </w:r>
      <w:r w:rsidRPr="002C0C43">
        <w:rPr>
          <w:rFonts w:hAnsi="新細明體"/>
        </w:rPr>
        <w:t>根據第</w:t>
      </w:r>
      <w:r w:rsidRPr="002C0C43">
        <w:t>2</w:t>
      </w:r>
      <w:r w:rsidRPr="002C0C43">
        <w:rPr>
          <w:rFonts w:hAnsi="新細明體"/>
        </w:rPr>
        <w:t>段發出</w:t>
      </w:r>
      <w:r w:rsidRPr="002C0C43">
        <w:t>)</w:t>
      </w:r>
      <w:r w:rsidRPr="002C0C43">
        <w:rPr>
          <w:rFonts w:hAnsi="新細明體"/>
        </w:rPr>
        <w:t>須於獲發給申請結果通知日期起一個月內，或在獲上訴委員會於該一個月限期屆滿之前或之後批准延長的通知期內，以書面提出，並書明上訴的理由。</w:t>
      </w:r>
    </w:p>
    <w:p w:rsidR="00AF632B" w:rsidRPr="002C0C43" w:rsidRDefault="00AF632B" w:rsidP="00AF632B">
      <w:pPr>
        <w:tabs>
          <w:tab w:val="left" w:pos="851"/>
        </w:tabs>
        <w:spacing w:line="360" w:lineRule="auto"/>
        <w:ind w:firstLine="0"/>
      </w:pPr>
      <w:r w:rsidRPr="002C0C43">
        <w:t>4.</w:t>
      </w:r>
      <w:r w:rsidRPr="002C0C43">
        <w:tab/>
      </w:r>
      <w:r w:rsidRPr="002C0C43">
        <w:rPr>
          <w:rFonts w:hAnsi="新細明體"/>
        </w:rPr>
        <w:t>根據第</w:t>
      </w:r>
      <w:r w:rsidRPr="002C0C43">
        <w:t>3</w:t>
      </w:r>
      <w:r w:rsidRPr="002C0C43">
        <w:rPr>
          <w:rFonts w:hAnsi="新細明體"/>
        </w:rPr>
        <w:t>段的規定，上訴通知書應送交或寄交有關委員會的秘書。</w:t>
      </w:r>
    </w:p>
    <w:p w:rsidR="00AF632B" w:rsidRPr="002C0C43" w:rsidRDefault="00AF632B" w:rsidP="00AF632B">
      <w:pPr>
        <w:spacing w:line="360" w:lineRule="auto"/>
        <w:ind w:left="-600" w:right="-1047" w:hanging="600"/>
        <w:sectPr w:rsidR="00AF632B" w:rsidRPr="002C0C43" w:rsidSect="00AF632B">
          <w:headerReference w:type="default" r:id="rId12"/>
          <w:footerReference w:type="default" r:id="rId13"/>
          <w:headerReference w:type="first" r:id="rId14"/>
          <w:footerReference w:type="first" r:id="rId15"/>
          <w:pgSz w:w="11907" w:h="16834" w:code="9"/>
          <w:pgMar w:top="1440" w:right="1440" w:bottom="1440" w:left="1440" w:header="425" w:footer="567" w:gutter="0"/>
          <w:pgNumType w:start="1"/>
          <w:cols w:space="720"/>
          <w:titlePg/>
        </w:sectPr>
      </w:pPr>
    </w:p>
    <w:p w:rsidR="00AF632B" w:rsidRPr="002C0C43" w:rsidRDefault="00AF632B" w:rsidP="00AF632B">
      <w:pPr>
        <w:pStyle w:val="B12L"/>
        <w:spacing w:before="0" w:line="360" w:lineRule="auto"/>
        <w:rPr>
          <w:rFonts w:eastAsia="新細明體"/>
        </w:rPr>
      </w:pPr>
      <w:r w:rsidRPr="002C0C43">
        <w:rPr>
          <w:rFonts w:eastAsia="新細明體" w:hAnsi="新細明體"/>
        </w:rPr>
        <w:lastRenderedPageBreak/>
        <w:t>上訴委員會</w:t>
      </w:r>
    </w:p>
    <w:p w:rsidR="00AF632B" w:rsidRPr="002C0C43" w:rsidRDefault="00AF632B" w:rsidP="00AF632B">
      <w:pPr>
        <w:tabs>
          <w:tab w:val="left" w:pos="851"/>
        </w:tabs>
        <w:spacing w:line="360" w:lineRule="auto"/>
        <w:ind w:firstLine="0"/>
      </w:pPr>
      <w:r w:rsidRPr="002C0C43">
        <w:t>5.</w:t>
      </w:r>
      <w:r w:rsidRPr="002C0C43">
        <w:tab/>
      </w:r>
      <w:r w:rsidRPr="002C0C43">
        <w:rPr>
          <w:rFonts w:hAnsi="新細明體"/>
        </w:rPr>
        <w:t>上訴委員會就下列各方面聆聽和裁定有關對委員會任何決定的上訴：</w:t>
      </w:r>
      <w:r w:rsidRPr="002C0C43">
        <w:t>—</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2C0C43">
        <w:t>(a)</w:t>
      </w:r>
      <w:r w:rsidRPr="002C0C43">
        <w:tab/>
      </w:r>
      <w:r w:rsidRPr="002C0C43">
        <w:rPr>
          <w:rFonts w:hAnsi="新細明體"/>
        </w:rPr>
        <w:t>賠償額；</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(b)</w:t>
      </w:r>
      <w:r w:rsidRPr="00AF632B">
        <w:rPr>
          <w:rFonts w:hAnsi="新細明體"/>
        </w:rPr>
        <w:tab/>
      </w:r>
      <w:r w:rsidRPr="002C0C43">
        <w:rPr>
          <w:rFonts w:hAnsi="新細明體"/>
        </w:rPr>
        <w:t>賠償範圍或種類；</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(c)</w:t>
      </w:r>
      <w:r w:rsidRPr="00AF632B">
        <w:rPr>
          <w:rFonts w:hAnsi="新細明體"/>
        </w:rPr>
        <w:tab/>
      </w:r>
      <w:r w:rsidRPr="002C0C43">
        <w:rPr>
          <w:rFonts w:hAnsi="新細明體"/>
        </w:rPr>
        <w:t>支付賠償的方式；</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(d)</w:t>
      </w:r>
      <w:r w:rsidRPr="00AF632B">
        <w:rPr>
          <w:rFonts w:hAnsi="新細明體"/>
        </w:rPr>
        <w:tab/>
      </w:r>
      <w:r w:rsidRPr="002C0C43">
        <w:rPr>
          <w:rFonts w:hAnsi="新細明體"/>
        </w:rPr>
        <w:t>有關給予任何數目的賠償的任何特別安排；</w:t>
      </w:r>
    </w:p>
    <w:p w:rsidR="00AF632B" w:rsidRPr="002C0C43" w:rsidRDefault="00AF632B" w:rsidP="00AF632B">
      <w:pPr>
        <w:pStyle w:val="2"/>
        <w:numPr>
          <w:ilvl w:val="0"/>
          <w:numId w:val="0"/>
        </w:numPr>
        <w:tabs>
          <w:tab w:val="left" w:pos="1418"/>
        </w:tabs>
        <w:spacing w:before="300" w:line="360" w:lineRule="auto"/>
        <w:ind w:left="1418" w:hanging="567"/>
      </w:pPr>
      <w:r w:rsidRPr="00AF632B">
        <w:rPr>
          <w:rFonts w:hAnsi="新細明體"/>
        </w:rPr>
        <w:t>(e)</w:t>
      </w:r>
      <w:r w:rsidRPr="00AF632B">
        <w:rPr>
          <w:rFonts w:hAnsi="新細明體"/>
        </w:rPr>
        <w:tab/>
      </w:r>
      <w:r w:rsidRPr="002C0C43">
        <w:rPr>
          <w:rFonts w:hAnsi="新細明體"/>
        </w:rPr>
        <w:t>不獲賠償。</w:t>
      </w:r>
    </w:p>
    <w:p w:rsidR="00AF632B" w:rsidRPr="002C0C43" w:rsidRDefault="00AF632B" w:rsidP="00AF632B">
      <w:pPr>
        <w:tabs>
          <w:tab w:val="left" w:pos="851"/>
        </w:tabs>
        <w:spacing w:line="360" w:lineRule="auto"/>
        <w:ind w:firstLine="0"/>
      </w:pPr>
      <w:r w:rsidRPr="002C0C43">
        <w:t>6.</w:t>
      </w:r>
      <w:r w:rsidRPr="002C0C43">
        <w:tab/>
      </w:r>
      <w:r w:rsidRPr="002C0C43">
        <w:rPr>
          <w:rFonts w:hAnsi="新細明體"/>
        </w:rPr>
        <w:t>主席可不時任命委員會委員聆聽上訴。</w:t>
      </w:r>
    </w:p>
    <w:p w:rsidR="00AF632B" w:rsidRPr="002C0C43" w:rsidRDefault="00AF632B" w:rsidP="00AF632B">
      <w:pPr>
        <w:tabs>
          <w:tab w:val="left" w:pos="851"/>
        </w:tabs>
        <w:spacing w:line="360" w:lineRule="auto"/>
        <w:ind w:firstLine="0"/>
      </w:pPr>
      <w:r w:rsidRPr="002C0C43">
        <w:t>7.</w:t>
      </w:r>
      <w:r w:rsidRPr="002C0C43">
        <w:tab/>
      </w:r>
      <w:r w:rsidRPr="002C0C43">
        <w:rPr>
          <w:rFonts w:hAnsi="新細明體"/>
        </w:rPr>
        <w:t>每個上訴委員會由三名委員組成，三人均須未曾參與有關上訴個案的決定。由主席委出的上訴委員會數目並無固定，乃視乎需要而定。任何委員均可擔任超過一個上訴委員會的成員。所有上訴委員會會盡速進行聆訊。</w:t>
      </w:r>
    </w:p>
    <w:p w:rsidR="00AF632B" w:rsidRPr="002C0C43" w:rsidRDefault="00AF632B" w:rsidP="00AF632B">
      <w:pPr>
        <w:pStyle w:val="B12L"/>
        <w:spacing w:line="360" w:lineRule="auto"/>
        <w:rPr>
          <w:rFonts w:eastAsia="新細明體"/>
        </w:rPr>
      </w:pPr>
      <w:r w:rsidRPr="002C0C43">
        <w:rPr>
          <w:rFonts w:eastAsia="新細明體" w:hAnsi="新細明體"/>
        </w:rPr>
        <w:t>聆訊程序</w:t>
      </w:r>
    </w:p>
    <w:p w:rsidR="00AF632B" w:rsidRPr="002C0C43" w:rsidRDefault="00AF632B" w:rsidP="00AF632B">
      <w:pPr>
        <w:tabs>
          <w:tab w:val="left" w:pos="851"/>
        </w:tabs>
        <w:spacing w:line="360" w:lineRule="auto"/>
        <w:ind w:firstLine="0"/>
      </w:pPr>
      <w:r w:rsidRPr="002C0C43">
        <w:t>8.</w:t>
      </w:r>
      <w:r w:rsidRPr="002C0C43">
        <w:tab/>
      </w:r>
      <w:r w:rsidRPr="002C0C43">
        <w:rPr>
          <w:rFonts w:hAnsi="新細明體"/>
        </w:rPr>
        <w:t>上訴人除非因行動不便或其他充分理由，否則必須出席聆訊，親身向上訴委員會解釋其個案，但可在得到個別上訴委員會批准的情況下，由一位有關的親人或朋友協助。遭合法羈留的上訴人能否出席委員會聆訊，須視乎有關機關</w:t>
      </w:r>
      <w:r w:rsidRPr="002C0C43">
        <w:t>(</w:t>
      </w:r>
      <w:r w:rsidRPr="002C0C43">
        <w:rPr>
          <w:rFonts w:hAnsi="新細明體"/>
        </w:rPr>
        <w:t>如懲教署</w:t>
      </w:r>
      <w:r w:rsidRPr="002C0C43">
        <w:t>)</w:t>
      </w:r>
      <w:r w:rsidRPr="002C0C43">
        <w:rPr>
          <w:rFonts w:hAnsi="新細明體"/>
        </w:rPr>
        <w:t>是否暫時釋放和安排申請人出席委員會聆訊。社會福利署會鼓勵申請人出席聆訊，而在一般情況下，懲教署會合作，對此類要求作出正面的回應。</w:t>
      </w:r>
    </w:p>
    <w:p w:rsidR="00AF632B" w:rsidRPr="002C0C43" w:rsidRDefault="00AF632B" w:rsidP="00AF632B">
      <w:pPr>
        <w:tabs>
          <w:tab w:val="left" w:pos="851"/>
        </w:tabs>
        <w:spacing w:line="360" w:lineRule="auto"/>
        <w:ind w:firstLine="0"/>
      </w:pPr>
      <w:r w:rsidRPr="002C0C43">
        <w:t>9.</w:t>
      </w:r>
      <w:r w:rsidRPr="002C0C43">
        <w:tab/>
      </w:r>
      <w:r w:rsidRPr="002C0C43">
        <w:rPr>
          <w:rFonts w:hAnsi="新細明體"/>
        </w:rPr>
        <w:t>如屬特別個案並獲上訴委員會批准，上訴人可自費聘請律師代表出席聆訊。同樣，若上訴委員會認為有需要，可批准政府律師及／或政府官</w:t>
      </w:r>
      <w:r w:rsidRPr="002C0C43">
        <w:rPr>
          <w:rFonts w:hAnsi="新細明體"/>
        </w:rPr>
        <w:lastRenderedPageBreak/>
        <w:t>員出席聆訊。</w:t>
      </w:r>
    </w:p>
    <w:p w:rsidR="00AF632B" w:rsidRPr="002C0C43" w:rsidRDefault="00AF632B" w:rsidP="00AF632B">
      <w:pPr>
        <w:tabs>
          <w:tab w:val="left" w:pos="851"/>
        </w:tabs>
        <w:spacing w:line="360" w:lineRule="auto"/>
        <w:ind w:firstLine="0"/>
      </w:pPr>
      <w:r w:rsidRPr="002C0C43">
        <w:t>10.</w:t>
      </w:r>
      <w:r w:rsidRPr="002C0C43">
        <w:tab/>
      </w:r>
      <w:r w:rsidRPr="002C0C43">
        <w:rPr>
          <w:rFonts w:hAnsi="新細明體"/>
        </w:rPr>
        <w:t>上訴人、上訴委員會及該委員會任何成員均可傳召、質詢和盤問證人。</w:t>
      </w:r>
    </w:p>
    <w:p w:rsidR="00AF632B" w:rsidRPr="002C0C43" w:rsidRDefault="00AF632B" w:rsidP="00AF632B">
      <w:pPr>
        <w:tabs>
          <w:tab w:val="left" w:pos="851"/>
        </w:tabs>
        <w:spacing w:line="360" w:lineRule="auto"/>
        <w:ind w:firstLine="0"/>
      </w:pPr>
      <w:r w:rsidRPr="002C0C43">
        <w:t>11.</w:t>
      </w:r>
      <w:r w:rsidRPr="002C0C43">
        <w:tab/>
      </w:r>
      <w:r w:rsidRPr="002C0C43">
        <w:rPr>
          <w:rFonts w:hAnsi="新細明體"/>
        </w:rPr>
        <w:t>每次聆訊舉行的地點和時間，由上訴委員會決定。若申請人並不諳委員會的兩種法定語文</w:t>
      </w:r>
      <w:r w:rsidRPr="002C0C43">
        <w:t>(</w:t>
      </w:r>
      <w:r w:rsidRPr="002C0C43">
        <w:rPr>
          <w:rFonts w:hAnsi="新細明體"/>
        </w:rPr>
        <w:t>即中文和英文</w:t>
      </w:r>
      <w:r w:rsidRPr="002C0C43">
        <w:t>)</w:t>
      </w:r>
      <w:r w:rsidRPr="002C0C43">
        <w:rPr>
          <w:rFonts w:hAnsi="新細明體"/>
        </w:rPr>
        <w:t>，便須自行安排傳譯員。如申請人在尋找傳譯員有實際困難，社會福利署會盡量提供協助。</w:t>
      </w:r>
    </w:p>
    <w:p w:rsidR="00AF632B" w:rsidRPr="002C0C43" w:rsidRDefault="00AF632B" w:rsidP="00AF632B">
      <w:pPr>
        <w:tabs>
          <w:tab w:val="left" w:pos="851"/>
        </w:tabs>
        <w:spacing w:line="360" w:lineRule="auto"/>
        <w:ind w:firstLine="0"/>
      </w:pPr>
      <w:r w:rsidRPr="002C0C43">
        <w:t>12.</w:t>
      </w:r>
      <w:r w:rsidRPr="002C0C43">
        <w:tab/>
      </w:r>
      <w:r w:rsidRPr="002C0C43">
        <w:rPr>
          <w:rFonts w:hAnsi="新細明體"/>
        </w:rPr>
        <w:t>秘書處須於聆訊日前不少於</w:t>
      </w:r>
      <w:r w:rsidRPr="002C0C43">
        <w:t>7</w:t>
      </w:r>
      <w:r w:rsidRPr="002C0C43">
        <w:rPr>
          <w:rFonts w:hAnsi="新細明體"/>
        </w:rPr>
        <w:t>天向上訴人發出聆訊通知書。</w:t>
      </w:r>
    </w:p>
    <w:p w:rsidR="00AF632B" w:rsidRPr="002C0C43" w:rsidRDefault="00AF632B" w:rsidP="00AF632B">
      <w:pPr>
        <w:tabs>
          <w:tab w:val="left" w:pos="851"/>
        </w:tabs>
        <w:spacing w:line="360" w:lineRule="auto"/>
        <w:ind w:firstLine="0"/>
      </w:pPr>
      <w:r w:rsidRPr="002C0C43">
        <w:t>13.</w:t>
      </w:r>
      <w:r w:rsidRPr="002C0C43">
        <w:tab/>
      </w:r>
      <w:r w:rsidRPr="002C0C43">
        <w:rPr>
          <w:rFonts w:hAnsi="新細明體"/>
        </w:rPr>
        <w:t>除委員會作出決定時所根據的資料外，上訴委員會可在其認為適當的情況下接受證據及進行有關調查。</w:t>
      </w:r>
    </w:p>
    <w:p w:rsidR="00AF632B" w:rsidRPr="002C0C43" w:rsidRDefault="00AF632B" w:rsidP="00AF632B">
      <w:pPr>
        <w:tabs>
          <w:tab w:val="left" w:pos="851"/>
        </w:tabs>
        <w:spacing w:line="360" w:lineRule="auto"/>
        <w:ind w:firstLine="0"/>
      </w:pPr>
      <w:r w:rsidRPr="002C0C43">
        <w:t>14.</w:t>
      </w:r>
      <w:r w:rsidRPr="002C0C43">
        <w:tab/>
      </w:r>
      <w:r w:rsidRPr="002C0C43">
        <w:rPr>
          <w:rFonts w:hAnsi="新細明體"/>
        </w:rPr>
        <w:t>上訴委員會可接受第</w:t>
      </w:r>
      <w:r w:rsidRPr="002C0C43">
        <w:t>13</w:t>
      </w:r>
      <w:r w:rsidRPr="002C0C43">
        <w:rPr>
          <w:rFonts w:hAnsi="新細明體"/>
        </w:rPr>
        <w:t>段提及的任何有關證據，不論該等證據會否獲法庭接納。</w:t>
      </w:r>
    </w:p>
    <w:p w:rsidR="00AF632B" w:rsidRPr="002C0C43" w:rsidRDefault="00AF632B" w:rsidP="00AF632B">
      <w:pPr>
        <w:tabs>
          <w:tab w:val="left" w:pos="851"/>
        </w:tabs>
        <w:spacing w:line="360" w:lineRule="auto"/>
        <w:ind w:firstLine="0"/>
      </w:pPr>
      <w:r w:rsidRPr="002C0C43">
        <w:t>15.</w:t>
      </w:r>
      <w:r w:rsidRPr="002C0C43">
        <w:tab/>
      </w:r>
      <w:r w:rsidRPr="002C0C43">
        <w:rPr>
          <w:rFonts w:hAnsi="新細明體"/>
        </w:rPr>
        <w:t>上訴委員會所接受或查明確定的所有證據及資料</w:t>
      </w:r>
      <w:r w:rsidRPr="002C0C43">
        <w:t>(</w:t>
      </w:r>
      <w:r w:rsidRPr="002C0C43">
        <w:rPr>
          <w:rFonts w:hAnsi="新細明體"/>
        </w:rPr>
        <w:t>上訴人在場及在聆訊時所接受者除外</w:t>
      </w:r>
      <w:r w:rsidRPr="002C0C43">
        <w:t>)</w:t>
      </w:r>
      <w:r w:rsidRPr="002C0C43">
        <w:rPr>
          <w:rFonts w:hAnsi="新細明體"/>
        </w:rPr>
        <w:t>須通知上訴人，使其有機會作出處理。所有提供予上訴人的文件</w:t>
      </w:r>
      <w:r w:rsidRPr="002C0C43">
        <w:t>(</w:t>
      </w:r>
      <w:r w:rsidRPr="002C0C43">
        <w:rPr>
          <w:rFonts w:hAnsi="新細明體"/>
        </w:rPr>
        <w:t>其本身提供的文件除外</w:t>
      </w:r>
      <w:r w:rsidRPr="002C0C43">
        <w:t>)</w:t>
      </w:r>
      <w:r w:rsidRPr="002C0C43">
        <w:rPr>
          <w:rFonts w:hAnsi="新細明體"/>
        </w:rPr>
        <w:t>只可作上訴用途，上訴人不得使用該等文件作任何其他用途。</w:t>
      </w:r>
    </w:p>
    <w:p w:rsidR="00AF632B" w:rsidRPr="002C0C43" w:rsidRDefault="00AF632B" w:rsidP="00AF632B">
      <w:pPr>
        <w:tabs>
          <w:tab w:val="left" w:pos="851"/>
        </w:tabs>
        <w:spacing w:line="360" w:lineRule="auto"/>
        <w:ind w:firstLine="0"/>
      </w:pPr>
      <w:r w:rsidRPr="002C0C43">
        <w:t>16.</w:t>
      </w:r>
      <w:r w:rsidRPr="002C0C43">
        <w:tab/>
      </w:r>
      <w:r w:rsidRPr="002C0C43">
        <w:rPr>
          <w:rFonts w:hAnsi="新細明體"/>
        </w:rPr>
        <w:t>上訴委員會可在考慮任何有關專業、技術或專門性質的問題時，徵詢任何人士作為顧問的意見。</w:t>
      </w:r>
    </w:p>
    <w:p w:rsidR="00AF632B" w:rsidRPr="002C0C43" w:rsidRDefault="00AF632B" w:rsidP="00AF632B">
      <w:pPr>
        <w:tabs>
          <w:tab w:val="left" w:pos="851"/>
        </w:tabs>
        <w:spacing w:line="360" w:lineRule="auto"/>
        <w:ind w:firstLine="0"/>
      </w:pPr>
      <w:r w:rsidRPr="002C0C43">
        <w:t>17.</w:t>
      </w:r>
      <w:r w:rsidRPr="002C0C43">
        <w:tab/>
      </w:r>
      <w:r w:rsidRPr="002C0C43">
        <w:rPr>
          <w:rFonts w:hAnsi="新細明體"/>
        </w:rPr>
        <w:t>上訴委員會在任何聆訊結束時須作出決定，該決定可更改或維持是次上訴所不服的委員會決定，或發出委員會可能發出或應已發出的任何指令或賠償，或該個案所需的進一步或其他指令及賠償。上訴委員會所作的是最後決定。</w:t>
      </w:r>
    </w:p>
    <w:p w:rsidR="00AF632B" w:rsidRPr="002C0C43" w:rsidRDefault="00AF632B" w:rsidP="00AF632B">
      <w:pPr>
        <w:pStyle w:val="B12L"/>
        <w:spacing w:line="360" w:lineRule="auto"/>
        <w:rPr>
          <w:rFonts w:eastAsia="新細明體"/>
        </w:rPr>
      </w:pPr>
      <w:r w:rsidRPr="002C0C43">
        <w:rPr>
          <w:rFonts w:eastAsia="新細明體" w:hAnsi="新細明體"/>
        </w:rPr>
        <w:lastRenderedPageBreak/>
        <w:t>上訴委員會的聆訊</w:t>
      </w:r>
    </w:p>
    <w:p w:rsidR="00AF632B" w:rsidRDefault="00AF632B" w:rsidP="00AF632B">
      <w:pPr>
        <w:tabs>
          <w:tab w:val="left" w:pos="851"/>
        </w:tabs>
        <w:spacing w:line="360" w:lineRule="auto"/>
        <w:ind w:firstLine="0"/>
        <w:rPr>
          <w:rFonts w:hAnsi="新細明體"/>
        </w:rPr>
      </w:pPr>
      <w:r w:rsidRPr="002C0C43">
        <w:t>18.</w:t>
      </w:r>
      <w:r w:rsidRPr="002C0C43">
        <w:tab/>
      </w:r>
      <w:r w:rsidRPr="002C0C43">
        <w:rPr>
          <w:rFonts w:hAnsi="新細明體"/>
        </w:rPr>
        <w:t>每個上訴委員會均透過非正式會議就上訴個案作出適當的裁決，而聆訊會以閉門方式進行。</w:t>
      </w:r>
    </w:p>
    <w:p w:rsidR="00AF632B" w:rsidRPr="002C0C43" w:rsidRDefault="00AF632B" w:rsidP="00AF632B">
      <w:pPr>
        <w:tabs>
          <w:tab w:val="left" w:pos="851"/>
        </w:tabs>
        <w:spacing w:line="360" w:lineRule="auto"/>
        <w:ind w:firstLine="0"/>
      </w:pPr>
      <w:r w:rsidRPr="002C0C43">
        <w:t>19.</w:t>
      </w:r>
      <w:r w:rsidRPr="002C0C43">
        <w:tab/>
      </w:r>
      <w:r w:rsidRPr="002C0C43">
        <w:rPr>
          <w:rFonts w:hAnsi="新細明體"/>
        </w:rPr>
        <w:t>秘書或助理秘書可能須出席聆訊，執行上訴委員會所決定和要求的有關職務。</w:t>
      </w:r>
    </w:p>
    <w:p w:rsidR="00AF632B" w:rsidRPr="002C0C43" w:rsidRDefault="00AF632B" w:rsidP="00AF632B">
      <w:pPr>
        <w:spacing w:line="360" w:lineRule="auto"/>
        <w:ind w:firstLine="0"/>
      </w:pPr>
    </w:p>
    <w:p w:rsidR="00AF632B" w:rsidRPr="002C0C43" w:rsidRDefault="00AF632B" w:rsidP="00AF632B">
      <w:pPr>
        <w:pBdr>
          <w:bottom w:val="single" w:sz="12" w:space="1" w:color="auto"/>
        </w:pBdr>
        <w:spacing w:line="360" w:lineRule="auto"/>
        <w:ind w:firstLine="0"/>
      </w:pPr>
    </w:p>
    <w:tbl>
      <w:tblPr>
        <w:tblW w:w="9100" w:type="dxa"/>
        <w:tblLayout w:type="fixed"/>
        <w:tblCellMar>
          <w:left w:w="28" w:type="dxa"/>
          <w:right w:w="28" w:type="dxa"/>
        </w:tblCellMar>
        <w:tblLook w:val="0000" w:firstRow="0" w:lastRow="0" w:firstColumn="0" w:lastColumn="0" w:noHBand="0" w:noVBand="0"/>
      </w:tblPr>
      <w:tblGrid>
        <w:gridCol w:w="5415"/>
        <w:gridCol w:w="3685"/>
      </w:tblGrid>
      <w:tr w:rsidR="00AF632B" w:rsidRPr="002C0C43" w:rsidTr="00AF632B">
        <w:tc>
          <w:tcPr>
            <w:tcW w:w="5415" w:type="dxa"/>
          </w:tcPr>
          <w:p w:rsidR="00AF632B" w:rsidRPr="002C0C43" w:rsidRDefault="00AF632B" w:rsidP="00323D82">
            <w:pPr>
              <w:pStyle w:val="tblm12s"/>
              <w:spacing w:before="240" w:line="360" w:lineRule="auto"/>
            </w:pPr>
            <w:r w:rsidRPr="002C0C43">
              <w:rPr>
                <w:rFonts w:hAnsi="新細明體"/>
              </w:rPr>
              <w:t>社會福利署</w:t>
            </w:r>
          </w:p>
        </w:tc>
        <w:tc>
          <w:tcPr>
            <w:tcW w:w="3685" w:type="dxa"/>
          </w:tcPr>
          <w:p w:rsidR="00AF632B" w:rsidRPr="002C0C43" w:rsidRDefault="00AF632B" w:rsidP="00323D82">
            <w:pPr>
              <w:pStyle w:val="tblm12s"/>
              <w:spacing w:before="240" w:line="360" w:lineRule="auto"/>
            </w:pPr>
          </w:p>
        </w:tc>
      </w:tr>
      <w:tr w:rsidR="00AF632B" w:rsidRPr="002C0C43" w:rsidTr="00AF632B">
        <w:tc>
          <w:tcPr>
            <w:tcW w:w="5415" w:type="dxa"/>
          </w:tcPr>
          <w:p w:rsidR="00AF632B" w:rsidRPr="002C0C43" w:rsidRDefault="00AF632B" w:rsidP="00323D82">
            <w:pPr>
              <w:pStyle w:val="tblm12s"/>
              <w:spacing w:line="360" w:lineRule="auto"/>
            </w:pPr>
            <w:r w:rsidRPr="002C0C43">
              <w:rPr>
                <w:rFonts w:hAnsi="新細明體"/>
              </w:rPr>
              <w:t>一九九七年十一月</w:t>
            </w: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1"/>
                <w:attr w:name="Month" w:val="11"/>
                <w:attr w:name="Day" w:val="26"/>
                <w:attr w:name="IsLunarDate" w:val="False"/>
                <w:attr w:name="IsROCDate" w:val="False"/>
              </w:smartTagPr>
              <w:r w:rsidRPr="002C0C43">
                <w:rPr>
                  <w:rFonts w:hAnsi="新細明體"/>
                </w:rPr>
                <w:t>一九九一年十一月二十六日</w:t>
              </w:r>
            </w:smartTag>
            <w:r w:rsidRPr="002C0C43">
              <w:rPr>
                <w:rFonts w:hAnsi="新細明體"/>
              </w:rPr>
              <w:t>修訂</w:t>
            </w:r>
          </w:p>
        </w:tc>
      </w:tr>
      <w:tr w:rsidR="00AF632B" w:rsidRPr="002C0C43" w:rsidTr="00AF632B">
        <w:tc>
          <w:tcPr>
            <w:tcW w:w="5415" w:type="dxa"/>
          </w:tcPr>
          <w:p w:rsidR="00AF632B" w:rsidRPr="002C0C43" w:rsidRDefault="00AF632B" w:rsidP="00323D82">
            <w:pPr>
              <w:pStyle w:val="tblm12s"/>
              <w:spacing w:line="360" w:lineRule="auto"/>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3"/>
                <w:attr w:name="Month" w:val="7"/>
                <w:attr w:name="Day" w:val="15"/>
                <w:attr w:name="IsLunarDate" w:val="False"/>
                <w:attr w:name="IsROCDate" w:val="False"/>
              </w:smartTagPr>
              <w:r w:rsidRPr="002C0C43">
                <w:rPr>
                  <w:rFonts w:hAnsi="新細明體"/>
                </w:rPr>
                <w:t>一九九三年七月十五日</w:t>
              </w:r>
            </w:smartTag>
            <w:r w:rsidRPr="002C0C43">
              <w:rPr>
                <w:rFonts w:hAnsi="新細明體"/>
              </w:rPr>
              <w:t>修訂</w:t>
            </w:r>
          </w:p>
        </w:tc>
      </w:tr>
      <w:tr w:rsidR="00AF632B" w:rsidRPr="002C0C43" w:rsidTr="00AF632B">
        <w:tc>
          <w:tcPr>
            <w:tcW w:w="5415" w:type="dxa"/>
          </w:tcPr>
          <w:p w:rsidR="00AF632B" w:rsidRPr="002C0C43" w:rsidRDefault="00AF632B" w:rsidP="00323D82">
            <w:pPr>
              <w:spacing w:before="0" w:line="360" w:lineRule="auto"/>
              <w:ind w:firstLine="0"/>
              <w:jc w:val="left"/>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7"/>
                <w:attr w:name="Month" w:val="5"/>
                <w:attr w:name="Day" w:val="24"/>
                <w:attr w:name="IsLunarDate" w:val="False"/>
                <w:attr w:name="IsROCDate" w:val="False"/>
              </w:smartTagPr>
              <w:r w:rsidRPr="002C0C43">
                <w:rPr>
                  <w:rFonts w:hAnsi="新細明體"/>
                </w:rPr>
                <w:t>一九九七年五月二十四日</w:t>
              </w:r>
            </w:smartTag>
            <w:r w:rsidRPr="002C0C43">
              <w:rPr>
                <w:rFonts w:hAnsi="新細明體"/>
              </w:rPr>
              <w:t>修訂</w:t>
            </w:r>
          </w:p>
        </w:tc>
      </w:tr>
      <w:tr w:rsidR="00AF632B" w:rsidRPr="002C0C43" w:rsidTr="00AF632B">
        <w:tc>
          <w:tcPr>
            <w:tcW w:w="5415" w:type="dxa"/>
          </w:tcPr>
          <w:p w:rsidR="00AF632B" w:rsidRPr="002C0C43" w:rsidRDefault="00AF632B" w:rsidP="00323D82">
            <w:pPr>
              <w:pStyle w:val="tblm12s"/>
              <w:spacing w:line="360" w:lineRule="auto"/>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7"/>
                <w:attr w:name="Month" w:val="11"/>
                <w:attr w:name="Day" w:val="10"/>
                <w:attr w:name="IsLunarDate" w:val="False"/>
                <w:attr w:name="IsROCDate" w:val="False"/>
              </w:smartTagPr>
              <w:r w:rsidRPr="002C0C43">
                <w:rPr>
                  <w:rFonts w:hAnsi="新細明體"/>
                </w:rPr>
                <w:t>一九九七年十一月十日</w:t>
              </w:r>
            </w:smartTag>
            <w:r w:rsidRPr="002C0C43">
              <w:rPr>
                <w:rFonts w:hAnsi="新細明體"/>
              </w:rPr>
              <w:t>修訂</w:t>
            </w:r>
          </w:p>
        </w:tc>
      </w:tr>
    </w:tbl>
    <w:p w:rsidR="00AF632B" w:rsidRPr="002C0C43" w:rsidRDefault="00AF632B" w:rsidP="00AF632B">
      <w:pPr>
        <w:spacing w:before="120" w:line="360" w:lineRule="auto"/>
        <w:ind w:firstLine="0"/>
      </w:pPr>
      <w:r w:rsidRPr="002C0C43">
        <w:t>(</w:t>
      </w:r>
      <w:r w:rsidRPr="002C0C43">
        <w:rPr>
          <w:rFonts w:hAnsi="新細明體"/>
        </w:rPr>
        <w:t>檔號：</w:t>
      </w:r>
      <w:r w:rsidRPr="002C0C43">
        <w:t>(33) in SWD/CLEIC/101/1R II)</w:t>
      </w:r>
    </w:p>
    <w:p w:rsidR="00E97D68" w:rsidRPr="00E97D68" w:rsidRDefault="00E97D68" w:rsidP="005D7C11">
      <w:pPr>
        <w:tabs>
          <w:tab w:val="left" w:pos="5387"/>
        </w:tabs>
        <w:spacing w:line="360" w:lineRule="auto"/>
        <w:ind w:firstLine="0"/>
      </w:pPr>
    </w:p>
    <w:sectPr w:rsidR="00E97D68" w:rsidRPr="00E97D68" w:rsidSect="00AF632B">
      <w:headerReference w:type="first" r:id="rId16"/>
      <w:footerReference w:type="first" r:id="rId17"/>
      <w:pgSz w:w="11907" w:h="16834" w:code="9"/>
      <w:pgMar w:top="1440" w:right="1440" w:bottom="1440" w:left="1440" w:header="425"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24F" w:rsidRDefault="0015724F">
      <w:r>
        <w:separator/>
      </w:r>
    </w:p>
  </w:endnote>
  <w:endnote w:type="continuationSeparator" w:id="0">
    <w:p w:rsidR="0015724F" w:rsidRDefault="0015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00000001" w:usb1="08080000" w:usb2="00000010" w:usb3="00000000" w:csb0="00100000" w:csb1="00000000"/>
  </w:font>
  <w:font w:name="華康細明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rsidP="00323D8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5BBC" w:rsidRDefault="00845B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10</w:t>
    </w:r>
    <w:r w:rsidRPr="00AF632B">
      <w:rPr>
        <w:rStyle w:val="a6"/>
        <w:sz w:val="24"/>
        <w:szCs w:val="24"/>
      </w:rPr>
      <w:fldChar w:fldCharType="end"/>
    </w:r>
    <w:r w:rsidRPr="00AF632B">
      <w:rPr>
        <w:rStyle w:val="a6"/>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F410EB" w:rsidRDefault="00845BBC" w:rsidP="00E97D68">
    <w:pPr>
      <w:pStyle w:val="a5"/>
      <w:spacing w:before="0" w:line="240" w:lineRule="auto"/>
      <w:ind w:firstLine="0"/>
      <w:jc w:val="center"/>
      <w:rPr>
        <w:rStyle w:val="a6"/>
        <w:sz w:val="24"/>
      </w:rPr>
    </w:pPr>
    <w:r w:rsidRPr="00F410EB">
      <w:rPr>
        <w:rStyle w:val="a6"/>
      </w:rPr>
      <w:t xml:space="preserve">- </w:t>
    </w:r>
    <w:r>
      <w:rPr>
        <w:rStyle w:val="a6"/>
        <w:sz w:val="24"/>
      </w:rPr>
      <w:t>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pPr>
      <w:pStyle w:val="a5"/>
      <w:spacing w:line="0" w:lineRule="atLeast"/>
      <w:ind w:firstLine="0"/>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517B86" w:rsidRDefault="00845BBC">
    <w:pPr>
      <w:pStyle w:val="a5"/>
      <w:spacing w:line="0" w:lineRule="atLeast"/>
      <w:ind w:firstLine="0"/>
      <w:jc w:val="center"/>
      <w:rPr>
        <w:sz w:val="24"/>
        <w:szCs w:val="24"/>
      </w:rPr>
    </w:pPr>
    <w:r w:rsidRPr="00517B86">
      <w:rPr>
        <w:sz w:val="24"/>
        <w:szCs w:val="24"/>
      </w:rPr>
      <w:t xml:space="preserve">- </w:t>
    </w:r>
    <w:r w:rsidRPr="00517B86">
      <w:rPr>
        <w:rStyle w:val="a6"/>
        <w:sz w:val="24"/>
        <w:szCs w:val="24"/>
      </w:rPr>
      <w:fldChar w:fldCharType="begin"/>
    </w:r>
    <w:r w:rsidRPr="00517B86">
      <w:rPr>
        <w:rStyle w:val="a6"/>
        <w:sz w:val="24"/>
        <w:szCs w:val="24"/>
      </w:rPr>
      <w:instrText xml:space="preserve"> PAGE </w:instrText>
    </w:r>
    <w:r w:rsidRPr="00517B86">
      <w:rPr>
        <w:rStyle w:val="a6"/>
        <w:sz w:val="24"/>
        <w:szCs w:val="24"/>
      </w:rPr>
      <w:fldChar w:fldCharType="separate"/>
    </w:r>
    <w:r w:rsidR="00AD55B4">
      <w:rPr>
        <w:rStyle w:val="a6"/>
        <w:noProof/>
        <w:sz w:val="24"/>
        <w:szCs w:val="24"/>
      </w:rPr>
      <w:t>3</w:t>
    </w:r>
    <w:r w:rsidRPr="00517B86">
      <w:rPr>
        <w:rStyle w:val="a6"/>
        <w:sz w:val="24"/>
        <w:szCs w:val="24"/>
      </w:rPr>
      <w:fldChar w:fldCharType="end"/>
    </w:r>
    <w:r w:rsidRPr="00517B86">
      <w:rPr>
        <w:rStyle w:val="a6"/>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2</w:t>
    </w:r>
    <w:r w:rsidRPr="00AF632B">
      <w:rPr>
        <w:rStyle w:val="a6"/>
        <w:sz w:val="24"/>
        <w:szCs w:val="24"/>
      </w:rPr>
      <w:fldChar w:fldCharType="end"/>
    </w:r>
    <w:r w:rsidRPr="00AF632B">
      <w:rPr>
        <w:rStyle w:val="a6"/>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24F" w:rsidRDefault="0015724F">
      <w:r>
        <w:separator/>
      </w:r>
    </w:p>
  </w:footnote>
  <w:footnote w:type="continuationSeparator" w:id="0">
    <w:p w:rsidR="0015724F" w:rsidRDefault="0015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E97D68" w:rsidRDefault="00845BBC" w:rsidP="00E97D68">
    <w:pPr>
      <w:pStyle w:val="a3"/>
      <w:spacing w:before="0" w:line="240" w:lineRule="auto"/>
      <w:ind w:right="-873" w:firstLine="0"/>
      <w:jc w:val="right"/>
      <w:rPr>
        <w:sz w:val="24"/>
        <w:szCs w:val="24"/>
      </w:rPr>
    </w:pPr>
    <w:r w:rsidRPr="00E97D68">
      <w:rPr>
        <w:rFonts w:hint="eastAsia"/>
        <w:sz w:val="24"/>
        <w:szCs w:val="24"/>
      </w:rPr>
      <w:t>附錄</w:t>
    </w:r>
    <w:r w:rsidRPr="00E97D68">
      <w:rPr>
        <w:sz w:val="24"/>
        <w:szCs w:val="24"/>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3"/>
      <w:spacing w:before="0" w:line="240" w:lineRule="auto"/>
      <w:ind w:right="-873" w:firstLine="0"/>
      <w:jc w:val="right"/>
      <w:rPr>
        <w:sz w:val="24"/>
        <w:szCs w:val="24"/>
      </w:rPr>
    </w:pPr>
    <w:r w:rsidRPr="00AF632B">
      <w:rPr>
        <w:rFonts w:hAnsi="新細明體"/>
        <w:sz w:val="24"/>
        <w:szCs w:val="24"/>
      </w:rPr>
      <w:t>附錄</w:t>
    </w:r>
    <w:r w:rsidRPr="00AF632B">
      <w:rPr>
        <w:sz w:val="24"/>
        <w:szCs w:val="24"/>
      </w:rPr>
      <w: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3"/>
      <w:spacing w:before="0" w:line="240" w:lineRule="auto"/>
      <w:ind w:right="-873" w:firstLine="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65E1504"/>
    <w:lvl w:ilvl="0">
      <w:start w:val="1"/>
      <w:numFmt w:val="decimal"/>
      <w:pStyle w:val="1"/>
      <w:lvlText w:val="%1."/>
      <w:lvlJc w:val="left"/>
      <w:pPr>
        <w:tabs>
          <w:tab w:val="num" w:pos="0"/>
        </w:tabs>
        <w:ind w:left="0" w:firstLine="0"/>
      </w:pPr>
      <w:rPr>
        <w:rFonts w:hint="eastAsia"/>
      </w:rPr>
    </w:lvl>
    <w:lvl w:ilvl="1">
      <w:start w:val="1"/>
      <w:numFmt w:val="lowerLetter"/>
      <w:pStyle w:val="2"/>
      <w:lvlText w:val="(%2)"/>
      <w:lvlJc w:val="left"/>
      <w:pPr>
        <w:tabs>
          <w:tab w:val="num" w:pos="0"/>
        </w:tabs>
        <w:ind w:left="992" w:hanging="425"/>
      </w:pPr>
      <w:rPr>
        <w:rFonts w:hint="eastAsia"/>
      </w:rPr>
    </w:lvl>
    <w:lvl w:ilvl="2">
      <w:start w:val="1"/>
      <w:numFmt w:val="lowerRoman"/>
      <w:pStyle w:val="3"/>
      <w:lvlText w:val="(%3)"/>
      <w:lvlJc w:val="left"/>
      <w:pPr>
        <w:tabs>
          <w:tab w:val="num" w:pos="0"/>
        </w:tabs>
        <w:ind w:left="1417" w:hanging="425"/>
      </w:pPr>
      <w:rPr>
        <w:rFonts w:hint="eastAsia"/>
      </w:rPr>
    </w:lvl>
    <w:lvl w:ilvl="3">
      <w:start w:val="1"/>
      <w:numFmt w:val="lowerLetter"/>
      <w:pStyle w:val="4"/>
      <w:lvlText w:val="%4)"/>
      <w:lvlJc w:val="left"/>
      <w:pPr>
        <w:tabs>
          <w:tab w:val="num" w:pos="0"/>
        </w:tabs>
        <w:ind w:left="1842" w:hanging="425"/>
      </w:pPr>
      <w:rPr>
        <w:rFonts w:hint="eastAsia"/>
      </w:rPr>
    </w:lvl>
    <w:lvl w:ilvl="4">
      <w:start w:val="1"/>
      <w:numFmt w:val="decimal"/>
      <w:pStyle w:val="5"/>
      <w:lvlText w:val="(%5)"/>
      <w:lvlJc w:val="left"/>
      <w:pPr>
        <w:tabs>
          <w:tab w:val="num" w:pos="0"/>
        </w:tabs>
        <w:ind w:left="2267" w:hanging="425"/>
      </w:pPr>
      <w:rPr>
        <w:rFonts w:hint="eastAsia"/>
      </w:rPr>
    </w:lvl>
    <w:lvl w:ilvl="5">
      <w:start w:val="1"/>
      <w:numFmt w:val="lowerLetter"/>
      <w:pStyle w:val="6"/>
      <w:lvlText w:val="(%6)"/>
      <w:lvlJc w:val="left"/>
      <w:pPr>
        <w:tabs>
          <w:tab w:val="num" w:pos="0"/>
        </w:tabs>
        <w:ind w:left="2692" w:hanging="425"/>
      </w:pPr>
      <w:rPr>
        <w:rFonts w:hint="eastAsia"/>
      </w:rPr>
    </w:lvl>
    <w:lvl w:ilvl="6">
      <w:start w:val="1"/>
      <w:numFmt w:val="lowerRoman"/>
      <w:pStyle w:val="7"/>
      <w:lvlText w:val="(%7)"/>
      <w:lvlJc w:val="left"/>
      <w:pPr>
        <w:tabs>
          <w:tab w:val="num" w:pos="0"/>
        </w:tabs>
        <w:ind w:left="3117" w:hanging="425"/>
      </w:pPr>
      <w:rPr>
        <w:rFonts w:hint="eastAsia"/>
      </w:rPr>
    </w:lvl>
    <w:lvl w:ilvl="7">
      <w:start w:val="1"/>
      <w:numFmt w:val="lowerLetter"/>
      <w:pStyle w:val="8"/>
      <w:lvlText w:val="(%8)"/>
      <w:lvlJc w:val="left"/>
      <w:pPr>
        <w:tabs>
          <w:tab w:val="num" w:pos="0"/>
        </w:tabs>
        <w:ind w:left="3542" w:hanging="425"/>
      </w:pPr>
      <w:rPr>
        <w:rFonts w:hint="eastAsia"/>
      </w:rPr>
    </w:lvl>
    <w:lvl w:ilvl="8">
      <w:start w:val="1"/>
      <w:numFmt w:val="lowerRoman"/>
      <w:pStyle w:val="9"/>
      <w:lvlText w:val="(%9)"/>
      <w:lvlJc w:val="left"/>
      <w:pPr>
        <w:tabs>
          <w:tab w:val="num" w:pos="0"/>
        </w:tabs>
        <w:ind w:left="396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2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26"/>
    <w:rsid w:val="000068AF"/>
    <w:rsid w:val="00022D24"/>
    <w:rsid w:val="000326E1"/>
    <w:rsid w:val="00037F69"/>
    <w:rsid w:val="00040CA8"/>
    <w:rsid w:val="000564FB"/>
    <w:rsid w:val="00074E4E"/>
    <w:rsid w:val="000A15BC"/>
    <w:rsid w:val="000A682D"/>
    <w:rsid w:val="000B7E59"/>
    <w:rsid w:val="000E671F"/>
    <w:rsid w:val="000F6F8F"/>
    <w:rsid w:val="0010148E"/>
    <w:rsid w:val="0015621C"/>
    <w:rsid w:val="0015724F"/>
    <w:rsid w:val="00197FC2"/>
    <w:rsid w:val="002019CB"/>
    <w:rsid w:val="00224747"/>
    <w:rsid w:val="00232B28"/>
    <w:rsid w:val="00244412"/>
    <w:rsid w:val="00247404"/>
    <w:rsid w:val="0027112E"/>
    <w:rsid w:val="00291E53"/>
    <w:rsid w:val="002A7226"/>
    <w:rsid w:val="002C0C43"/>
    <w:rsid w:val="0032175B"/>
    <w:rsid w:val="00323D82"/>
    <w:rsid w:val="003306BE"/>
    <w:rsid w:val="003419B9"/>
    <w:rsid w:val="00385808"/>
    <w:rsid w:val="003B4B58"/>
    <w:rsid w:val="003C4E7C"/>
    <w:rsid w:val="003C7344"/>
    <w:rsid w:val="00416032"/>
    <w:rsid w:val="00436BDE"/>
    <w:rsid w:val="00450D05"/>
    <w:rsid w:val="004631E0"/>
    <w:rsid w:val="00491827"/>
    <w:rsid w:val="004972D2"/>
    <w:rsid w:val="004A1AFA"/>
    <w:rsid w:val="004A67EC"/>
    <w:rsid w:val="004D3FB4"/>
    <w:rsid w:val="004E196A"/>
    <w:rsid w:val="00517B86"/>
    <w:rsid w:val="0055208A"/>
    <w:rsid w:val="005A23B6"/>
    <w:rsid w:val="005A71C3"/>
    <w:rsid w:val="005D7C11"/>
    <w:rsid w:val="005E0970"/>
    <w:rsid w:val="00600B09"/>
    <w:rsid w:val="0060756F"/>
    <w:rsid w:val="006161F9"/>
    <w:rsid w:val="00635C39"/>
    <w:rsid w:val="00644E23"/>
    <w:rsid w:val="00697F77"/>
    <w:rsid w:val="006A2905"/>
    <w:rsid w:val="006B4B5B"/>
    <w:rsid w:val="006E5829"/>
    <w:rsid w:val="00736BB9"/>
    <w:rsid w:val="007421DC"/>
    <w:rsid w:val="007549E1"/>
    <w:rsid w:val="007622B7"/>
    <w:rsid w:val="007A3355"/>
    <w:rsid w:val="007B4C1A"/>
    <w:rsid w:val="007C368D"/>
    <w:rsid w:val="007C5537"/>
    <w:rsid w:val="007E5548"/>
    <w:rsid w:val="00805E83"/>
    <w:rsid w:val="0082635B"/>
    <w:rsid w:val="00837451"/>
    <w:rsid w:val="00845BBC"/>
    <w:rsid w:val="0088471F"/>
    <w:rsid w:val="008915F6"/>
    <w:rsid w:val="008A48C4"/>
    <w:rsid w:val="008B2893"/>
    <w:rsid w:val="008C17DD"/>
    <w:rsid w:val="008E01DC"/>
    <w:rsid w:val="008F7FCB"/>
    <w:rsid w:val="0093045B"/>
    <w:rsid w:val="00957335"/>
    <w:rsid w:val="00961F59"/>
    <w:rsid w:val="00983BC8"/>
    <w:rsid w:val="009C0CC2"/>
    <w:rsid w:val="009C4DD6"/>
    <w:rsid w:val="009C537E"/>
    <w:rsid w:val="009C6B94"/>
    <w:rsid w:val="00A00909"/>
    <w:rsid w:val="00A05069"/>
    <w:rsid w:val="00A14F11"/>
    <w:rsid w:val="00A2004D"/>
    <w:rsid w:val="00A6045A"/>
    <w:rsid w:val="00A63C84"/>
    <w:rsid w:val="00A93DFE"/>
    <w:rsid w:val="00AA7E58"/>
    <w:rsid w:val="00AC1CA9"/>
    <w:rsid w:val="00AD55B4"/>
    <w:rsid w:val="00AF632B"/>
    <w:rsid w:val="00B6304F"/>
    <w:rsid w:val="00BA426D"/>
    <w:rsid w:val="00BB0B1E"/>
    <w:rsid w:val="00BE13E6"/>
    <w:rsid w:val="00BE36BE"/>
    <w:rsid w:val="00C36002"/>
    <w:rsid w:val="00CE7D70"/>
    <w:rsid w:val="00D0041B"/>
    <w:rsid w:val="00D11C57"/>
    <w:rsid w:val="00D30F46"/>
    <w:rsid w:val="00DB6E1E"/>
    <w:rsid w:val="00DF7A83"/>
    <w:rsid w:val="00E17F88"/>
    <w:rsid w:val="00E40F96"/>
    <w:rsid w:val="00E45C63"/>
    <w:rsid w:val="00E4658C"/>
    <w:rsid w:val="00E550E3"/>
    <w:rsid w:val="00E827E5"/>
    <w:rsid w:val="00E97D68"/>
    <w:rsid w:val="00EA0608"/>
    <w:rsid w:val="00EB523B"/>
    <w:rsid w:val="00F832DE"/>
    <w:rsid w:val="00F847B2"/>
    <w:rsid w:val="00FA3595"/>
    <w:rsid w:val="00FA64FF"/>
    <w:rsid w:val="00FB187D"/>
    <w:rsid w:val="00FB32AD"/>
    <w:rsid w:val="00FB5848"/>
    <w:rsid w:val="00FC02B4"/>
    <w:rsid w:val="00FF0B06"/>
    <w:rsid w:val="00FF1964"/>
    <w:rsid w:val="00FF6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3D9A42F-1768-469C-90F4-D355A762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before="360" w:line="400" w:lineRule="atLeast"/>
      <w:ind w:firstLine="539"/>
      <w:jc w:val="both"/>
      <w:textAlignment w:val="baseline"/>
    </w:pPr>
    <w:rPr>
      <w:rFonts w:eastAsia="新細明體"/>
      <w:spacing w:val="20"/>
      <w:sz w:val="24"/>
    </w:rPr>
  </w:style>
  <w:style w:type="paragraph" w:styleId="1">
    <w:name w:val="heading 1"/>
    <w:basedOn w:val="a"/>
    <w:qFormat/>
    <w:pPr>
      <w:numPr>
        <w:numId w:val="1"/>
      </w:numPr>
      <w:spacing w:line="360" w:lineRule="atLeast"/>
      <w:outlineLvl w:val="0"/>
    </w:pPr>
  </w:style>
  <w:style w:type="paragraph" w:styleId="2">
    <w:name w:val="heading 2"/>
    <w:basedOn w:val="a"/>
    <w:qFormat/>
    <w:pPr>
      <w:numPr>
        <w:ilvl w:val="1"/>
        <w:numId w:val="1"/>
      </w:numPr>
      <w:spacing w:line="360" w:lineRule="atLeast"/>
      <w:outlineLvl w:val="1"/>
    </w:pPr>
  </w:style>
  <w:style w:type="paragraph" w:styleId="3">
    <w:name w:val="heading 3"/>
    <w:basedOn w:val="a"/>
    <w:qFormat/>
    <w:pPr>
      <w:numPr>
        <w:ilvl w:val="2"/>
        <w:numId w:val="1"/>
      </w:numPr>
      <w:spacing w:line="360" w:lineRule="atLeast"/>
      <w:outlineLvl w:val="2"/>
    </w:pPr>
  </w:style>
  <w:style w:type="paragraph" w:styleId="4">
    <w:name w:val="heading 4"/>
    <w:basedOn w:val="a"/>
    <w:qFormat/>
    <w:pPr>
      <w:numPr>
        <w:ilvl w:val="3"/>
        <w:numId w:val="1"/>
      </w:numPr>
      <w:spacing w:line="360" w:lineRule="atLeast"/>
      <w:jc w:val="left"/>
      <w:outlineLvl w:val="3"/>
    </w:pPr>
    <w:rPr>
      <w:rFonts w:ascii="Arial" w:eastAsia="細明體" w:hAnsi="Arial"/>
    </w:rPr>
  </w:style>
  <w:style w:type="paragraph" w:styleId="5">
    <w:name w:val="heading 5"/>
    <w:basedOn w:val="a"/>
    <w:next w:val="a"/>
    <w:qFormat/>
    <w:pPr>
      <w:keepNext/>
      <w:numPr>
        <w:ilvl w:val="4"/>
        <w:numId w:val="1"/>
      </w:numPr>
      <w:spacing w:line="720" w:lineRule="atLeast"/>
      <w:outlineLvl w:val="4"/>
    </w:pPr>
    <w:rPr>
      <w:rFonts w:ascii="Arial" w:eastAsia="細明體" w:hAnsi="Arial"/>
      <w:b/>
      <w:sz w:val="36"/>
    </w:rPr>
  </w:style>
  <w:style w:type="paragraph" w:styleId="6">
    <w:name w:val="heading 6"/>
    <w:basedOn w:val="a"/>
    <w:next w:val="a"/>
    <w:qFormat/>
    <w:pPr>
      <w:keepNext/>
      <w:numPr>
        <w:ilvl w:val="5"/>
        <w:numId w:val="1"/>
      </w:numPr>
      <w:spacing w:line="720" w:lineRule="atLeast"/>
      <w:outlineLvl w:val="5"/>
    </w:pPr>
    <w:rPr>
      <w:rFonts w:ascii="Arial" w:eastAsia="細明體" w:hAnsi="Arial"/>
      <w:sz w:val="36"/>
    </w:rPr>
  </w:style>
  <w:style w:type="paragraph" w:styleId="7">
    <w:name w:val="heading 7"/>
    <w:basedOn w:val="a"/>
    <w:next w:val="a"/>
    <w:qFormat/>
    <w:pPr>
      <w:keepNext/>
      <w:numPr>
        <w:ilvl w:val="6"/>
        <w:numId w:val="1"/>
      </w:numPr>
      <w:spacing w:line="720" w:lineRule="atLeast"/>
      <w:outlineLvl w:val="6"/>
    </w:pPr>
    <w:rPr>
      <w:rFonts w:ascii="Arial" w:eastAsia="細明體" w:hAnsi="Arial"/>
      <w:b/>
      <w:sz w:val="36"/>
    </w:rPr>
  </w:style>
  <w:style w:type="paragraph" w:styleId="8">
    <w:name w:val="heading 8"/>
    <w:basedOn w:val="a"/>
    <w:next w:val="a"/>
    <w:qFormat/>
    <w:pPr>
      <w:keepNext/>
      <w:numPr>
        <w:ilvl w:val="7"/>
        <w:numId w:val="1"/>
      </w:numPr>
      <w:spacing w:line="720" w:lineRule="atLeast"/>
      <w:outlineLvl w:val="7"/>
    </w:pPr>
    <w:rPr>
      <w:rFonts w:ascii="Arial" w:eastAsia="細明體" w:hAnsi="Arial"/>
      <w:sz w:val="36"/>
    </w:rPr>
  </w:style>
  <w:style w:type="paragraph" w:styleId="9">
    <w:name w:val="heading 9"/>
    <w:basedOn w:val="a"/>
    <w:next w:val="a"/>
    <w:qFormat/>
    <w:pPr>
      <w:keepNext/>
      <w:numPr>
        <w:ilvl w:val="8"/>
        <w:numId w:val="1"/>
      </w:numPr>
      <w:spacing w:line="720" w:lineRule="atLeast"/>
      <w:outlineLvl w:val="8"/>
    </w:pPr>
    <w:rPr>
      <w:rFonts w:ascii="Arial" w:eastAsia="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L">
    <w:name w:val="B12_L"/>
    <w:basedOn w:val="a"/>
    <w:pPr>
      <w:keepNext/>
      <w:ind w:firstLine="0"/>
    </w:pPr>
    <w:rPr>
      <w:rFonts w:eastAsia="華康中黑體"/>
      <w:u w:val="single"/>
    </w:rPr>
  </w:style>
  <w:style w:type="paragraph" w:customStyle="1" w:styleId="APPM12R">
    <w:name w:val="APP_M12R"/>
    <w:basedOn w:val="a"/>
    <w:pPr>
      <w:pageBreakBefore/>
      <w:ind w:firstLine="0"/>
      <w:jc w:val="right"/>
    </w:pPr>
    <w:rPr>
      <w:u w:val="single"/>
    </w:rPr>
  </w:style>
  <w:style w:type="paragraph" w:customStyle="1" w:styleId="B12C">
    <w:name w:val="B12_C"/>
    <w:basedOn w:val="a"/>
    <w:pPr>
      <w:keepNext/>
      <w:ind w:firstLine="0"/>
      <w:jc w:val="center"/>
    </w:pPr>
    <w:rPr>
      <w:rFonts w:eastAsia="華康中黑體"/>
      <w:u w:val="single"/>
    </w:rPr>
  </w:style>
  <w:style w:type="paragraph" w:customStyle="1" w:styleId="B14C">
    <w:name w:val="B14_C"/>
    <w:basedOn w:val="a"/>
    <w:pPr>
      <w:keepNext/>
      <w:ind w:firstLine="0"/>
      <w:jc w:val="center"/>
    </w:pPr>
    <w:rPr>
      <w:rFonts w:eastAsia="華康中黑體"/>
      <w:sz w:val="28"/>
      <w:u w:val="single"/>
    </w:rPr>
  </w:style>
  <w:style w:type="paragraph" w:customStyle="1" w:styleId="M12C">
    <w:name w:val="M12_C"/>
    <w:basedOn w:val="B12C"/>
    <w:rPr>
      <w:rFonts w:eastAsia="華康細明體"/>
    </w:rPr>
  </w:style>
  <w:style w:type="paragraph" w:customStyle="1" w:styleId="M12L">
    <w:name w:val="M12_L"/>
    <w:basedOn w:val="M12C"/>
    <w:pPr>
      <w:jc w:val="left"/>
    </w:pPr>
  </w:style>
  <w:style w:type="paragraph" w:customStyle="1" w:styleId="tblm12t">
    <w:name w:val="tbl_m12t"/>
    <w:basedOn w:val="a"/>
    <w:pPr>
      <w:spacing w:before="60" w:after="60" w:line="240" w:lineRule="atLeast"/>
      <w:ind w:firstLine="0"/>
    </w:pPr>
    <w:rPr>
      <w:spacing w:val="-20"/>
    </w:rPr>
  </w:style>
  <w:style w:type="paragraph" w:customStyle="1" w:styleId="tblm12s">
    <w:name w:val="tbl_m12s"/>
    <w:basedOn w:val="tblm12t"/>
    <w:rPr>
      <w:spacing w:val="0"/>
    </w:rPr>
  </w:style>
  <w:style w:type="paragraph" w:customStyle="1" w:styleId="20">
    <w:name w:val="內文2"/>
    <w:basedOn w:val="a"/>
    <w:pPr>
      <w:spacing w:line="360" w:lineRule="auto"/>
    </w:pPr>
  </w:style>
  <w:style w:type="paragraph" w:styleId="a3">
    <w:name w:val="header"/>
    <w:basedOn w:val="a"/>
    <w:pPr>
      <w:tabs>
        <w:tab w:val="center" w:pos="4153"/>
        <w:tab w:val="right" w:pos="8306"/>
      </w:tabs>
    </w:pPr>
    <w:rPr>
      <w:sz w:val="20"/>
    </w:rPr>
  </w:style>
  <w:style w:type="paragraph" w:styleId="a4">
    <w:name w:val="List Number"/>
    <w:basedOn w:val="a"/>
    <w:pPr>
      <w:ind w:left="425" w:hanging="425"/>
    </w:pPr>
  </w:style>
  <w:style w:type="paragraph" w:styleId="a5">
    <w:name w:val="footer"/>
    <w:basedOn w:val="a"/>
    <w:pPr>
      <w:tabs>
        <w:tab w:val="center" w:pos="4153"/>
        <w:tab w:val="right" w:pos="8306"/>
      </w:tabs>
    </w:pPr>
    <w:rPr>
      <w:sz w:val="20"/>
    </w:rPr>
  </w:style>
  <w:style w:type="paragraph" w:styleId="21">
    <w:name w:val="List Number 2"/>
    <w:basedOn w:val="a"/>
    <w:pPr>
      <w:ind w:left="905" w:hanging="425"/>
    </w:pPr>
  </w:style>
  <w:style w:type="character" w:styleId="a6">
    <w:name w:val="page number"/>
    <w:basedOn w:val="a0"/>
  </w:style>
  <w:style w:type="paragraph" w:styleId="30">
    <w:name w:val="List Number 3"/>
    <w:basedOn w:val="a"/>
    <w:pPr>
      <w:ind w:left="1385" w:hanging="425"/>
    </w:pPr>
  </w:style>
  <w:style w:type="paragraph" w:styleId="a7">
    <w:name w:val="Balloon Text"/>
    <w:basedOn w:val="a"/>
    <w:semiHidden/>
    <w:rsid w:val="007B4C1A"/>
    <w:rPr>
      <w:rFonts w:ascii="Arial" w:hAnsi="Arial"/>
      <w:sz w:val="18"/>
      <w:szCs w:val="18"/>
    </w:rPr>
  </w:style>
  <w:style w:type="paragraph" w:styleId="40">
    <w:name w:val="List Number 4"/>
    <w:basedOn w:val="a"/>
    <w:pPr>
      <w:ind w:left="1865" w:hanging="425"/>
    </w:pPr>
  </w:style>
  <w:style w:type="paragraph" w:styleId="a8">
    <w:name w:val="envelope address"/>
    <w:basedOn w:val="a"/>
    <w:pPr>
      <w:framePr w:w="7920" w:h="1980" w:hRule="exact" w:hSpace="180" w:wrap="auto" w:hAnchor="page" w:xAlign="center" w:yAlign="bottom"/>
      <w:spacing w:line="360" w:lineRule="atLeast"/>
      <w:ind w:left="2880" w:firstLine="0"/>
      <w:jc w:val="left"/>
    </w:pPr>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1222</Words>
  <Characters>6971</Characters>
  <Application>Microsoft Office Word</Application>
  <DocSecurity>0</DocSecurity>
  <Lines>58</Lines>
  <Paragraphs>16</Paragraphs>
  <ScaleCrop>false</ScaleCrop>
  <Company>SWD</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暴力及執法傷亡賠償計劃</dc:title>
  <dc:creator>SWD</dc:creator>
  <cp:lastModifiedBy>CHOW, Po Wing</cp:lastModifiedBy>
  <cp:revision>2</cp:revision>
  <cp:lastPrinted>2014-03-26T08:39:00Z</cp:lastPrinted>
  <dcterms:created xsi:type="dcterms:W3CDTF">2025-03-25T04:25:00Z</dcterms:created>
  <dcterms:modified xsi:type="dcterms:W3CDTF">2025-03-25T04:25:00Z</dcterms:modified>
</cp:coreProperties>
</file>